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pacing w:before="160" w:after="160"/>
        <w:ind w:firstLine="0" w:firstLineChars="0"/>
        <w:contextualSpacing/>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附件1:</w:t>
      </w:r>
      <w:r>
        <w:rPr>
          <w:rFonts w:hint="eastAsia" w:ascii="宋体" w:hAnsi="宋体" w:eastAsia="宋体" w:cs="宋体"/>
          <w:b/>
          <w:sz w:val="28"/>
          <w:szCs w:val="28"/>
        </w:rPr>
        <w:t>医疗设备</w:t>
      </w:r>
      <w:r>
        <w:rPr>
          <w:rFonts w:hint="eastAsia" w:ascii="宋体" w:hAnsi="宋体" w:eastAsia="宋体" w:cs="宋体"/>
          <w:b/>
          <w:sz w:val="28"/>
          <w:szCs w:val="28"/>
          <w:lang w:val="en-US" w:eastAsia="zh-CN"/>
        </w:rPr>
        <w:t>登记表</w:t>
      </w:r>
    </w:p>
    <w:tbl>
      <w:tblPr>
        <w:tblStyle w:val="2"/>
        <w:tblpPr w:leftFromText="180" w:rightFromText="180" w:vertAnchor="text" w:horzAnchor="page" w:tblpX="943" w:tblpY="159"/>
        <w:tblOverlap w:val="never"/>
        <w:tblW w:w="10388" w:type="dxa"/>
        <w:tblInd w:w="0" w:type="dxa"/>
        <w:tblLayout w:type="autofit"/>
        <w:tblCellMar>
          <w:top w:w="0" w:type="dxa"/>
          <w:left w:w="108" w:type="dxa"/>
          <w:bottom w:w="0" w:type="dxa"/>
          <w:right w:w="108" w:type="dxa"/>
        </w:tblCellMar>
      </w:tblPr>
      <w:tblGrid>
        <w:gridCol w:w="1881"/>
        <w:gridCol w:w="754"/>
        <w:gridCol w:w="790"/>
        <w:gridCol w:w="1338"/>
        <w:gridCol w:w="1520"/>
        <w:gridCol w:w="985"/>
        <w:gridCol w:w="1400"/>
        <w:gridCol w:w="1720"/>
      </w:tblGrid>
      <w:tr>
        <w:tblPrEx>
          <w:tblCellMar>
            <w:top w:w="0" w:type="dxa"/>
            <w:left w:w="108" w:type="dxa"/>
            <w:bottom w:w="0" w:type="dxa"/>
            <w:right w:w="108" w:type="dxa"/>
          </w:tblCellMar>
        </w:tblPrEx>
        <w:trPr>
          <w:trHeight w:val="1002" w:hRule="atLeast"/>
        </w:trPr>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7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7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13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产地品牌</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联系人</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联系方式</w:t>
            </w:r>
          </w:p>
        </w:tc>
      </w:tr>
      <w:tr>
        <w:tblPrEx>
          <w:tblCellMar>
            <w:top w:w="0" w:type="dxa"/>
            <w:left w:w="108" w:type="dxa"/>
            <w:bottom w:w="0" w:type="dxa"/>
            <w:right w:w="108" w:type="dxa"/>
          </w:tblCellMar>
        </w:tblPrEx>
        <w:trPr>
          <w:trHeight w:val="382" w:hRule="atLeast"/>
        </w:trPr>
        <w:tc>
          <w:tcPr>
            <w:tcW w:w="1881" w:type="dxa"/>
            <w:tcBorders>
              <w:top w:val="nil"/>
              <w:left w:val="single" w:color="auto" w:sz="4" w:space="0"/>
              <w:bottom w:val="single" w:color="auto" w:sz="4" w:space="0"/>
              <w:right w:val="single" w:color="auto" w:sz="4" w:space="0"/>
            </w:tcBorders>
            <w:shd w:val="clear" w:color="auto" w:fill="auto"/>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54" w:type="dxa"/>
            <w:tcBorders>
              <w:top w:val="nil"/>
              <w:left w:val="nil"/>
              <w:bottom w:val="single" w:color="auto" w:sz="4" w:space="0"/>
              <w:right w:val="single" w:color="auto" w:sz="4" w:space="0"/>
            </w:tcBorders>
            <w:shd w:val="clear" w:color="auto" w:fill="auto"/>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90" w:type="dxa"/>
            <w:tcBorders>
              <w:top w:val="nil"/>
              <w:left w:val="nil"/>
              <w:bottom w:val="single" w:color="auto" w:sz="4" w:space="0"/>
              <w:right w:val="single" w:color="auto" w:sz="4" w:space="0"/>
            </w:tcBorders>
            <w:shd w:val="clear" w:color="auto" w:fill="auto"/>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338" w:type="dxa"/>
            <w:tcBorders>
              <w:top w:val="nil"/>
              <w:left w:val="nil"/>
              <w:bottom w:val="single" w:color="auto" w:sz="4" w:space="0"/>
              <w:right w:val="single" w:color="auto" w:sz="4" w:space="0"/>
            </w:tcBorders>
            <w:shd w:val="clear" w:color="auto" w:fill="auto"/>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520" w:type="dxa"/>
            <w:tcBorders>
              <w:top w:val="nil"/>
              <w:left w:val="nil"/>
              <w:bottom w:val="single" w:color="auto" w:sz="4" w:space="0"/>
              <w:right w:val="single" w:color="auto" w:sz="4" w:space="0"/>
            </w:tcBorders>
            <w:shd w:val="clear" w:color="auto" w:fill="auto"/>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985" w:type="dxa"/>
            <w:tcBorders>
              <w:top w:val="nil"/>
              <w:left w:val="nil"/>
              <w:bottom w:val="single" w:color="auto" w:sz="4" w:space="0"/>
              <w:right w:val="single" w:color="auto" w:sz="4" w:space="0"/>
            </w:tcBorders>
            <w:shd w:val="clear" w:color="auto" w:fill="auto"/>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720" w:type="dxa"/>
            <w:tcBorders>
              <w:top w:val="nil"/>
              <w:left w:val="nil"/>
              <w:bottom w:val="single" w:color="auto" w:sz="4" w:space="0"/>
              <w:right w:val="single" w:color="auto" w:sz="4" w:space="0"/>
            </w:tcBorders>
            <w:shd w:val="clear" w:color="auto" w:fill="auto"/>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419" w:hRule="atLeast"/>
        </w:trPr>
        <w:tc>
          <w:tcPr>
            <w:tcW w:w="1881" w:type="dxa"/>
            <w:tcBorders>
              <w:top w:val="nil"/>
              <w:left w:val="single" w:color="auto" w:sz="4" w:space="0"/>
              <w:bottom w:val="single" w:color="auto" w:sz="4" w:space="0"/>
              <w:right w:val="single" w:color="auto" w:sz="4" w:space="0"/>
            </w:tcBorders>
            <w:shd w:val="clear" w:color="auto" w:fill="auto"/>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54" w:type="dxa"/>
            <w:tcBorders>
              <w:top w:val="nil"/>
              <w:left w:val="nil"/>
              <w:bottom w:val="single" w:color="auto" w:sz="4" w:space="0"/>
              <w:right w:val="single" w:color="auto" w:sz="4" w:space="0"/>
            </w:tcBorders>
            <w:shd w:val="clear" w:color="auto" w:fill="auto"/>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90" w:type="dxa"/>
            <w:tcBorders>
              <w:top w:val="nil"/>
              <w:left w:val="nil"/>
              <w:bottom w:val="single" w:color="auto" w:sz="4" w:space="0"/>
              <w:right w:val="single" w:color="auto" w:sz="4" w:space="0"/>
            </w:tcBorders>
            <w:shd w:val="clear" w:color="auto" w:fill="auto"/>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338" w:type="dxa"/>
            <w:tcBorders>
              <w:top w:val="nil"/>
              <w:left w:val="nil"/>
              <w:bottom w:val="single" w:color="auto" w:sz="4" w:space="0"/>
              <w:right w:val="single" w:color="auto" w:sz="4" w:space="0"/>
            </w:tcBorders>
            <w:shd w:val="clear" w:color="auto" w:fill="auto"/>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520" w:type="dxa"/>
            <w:tcBorders>
              <w:top w:val="nil"/>
              <w:left w:val="nil"/>
              <w:bottom w:val="single" w:color="auto" w:sz="4" w:space="0"/>
              <w:right w:val="single" w:color="auto" w:sz="4" w:space="0"/>
            </w:tcBorders>
            <w:shd w:val="clear" w:color="auto" w:fill="auto"/>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985" w:type="dxa"/>
            <w:tcBorders>
              <w:top w:val="nil"/>
              <w:left w:val="nil"/>
              <w:bottom w:val="single" w:color="auto" w:sz="4" w:space="0"/>
              <w:right w:val="single" w:color="auto" w:sz="4" w:space="0"/>
            </w:tcBorders>
            <w:shd w:val="clear" w:color="auto" w:fill="auto"/>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720" w:type="dxa"/>
            <w:tcBorders>
              <w:top w:val="nil"/>
              <w:left w:val="nil"/>
              <w:bottom w:val="single" w:color="auto" w:sz="4" w:space="0"/>
              <w:right w:val="single" w:color="auto" w:sz="4" w:space="0"/>
            </w:tcBorders>
            <w:shd w:val="clear" w:color="auto" w:fill="auto"/>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bl>
    <w:p>
      <w:pPr>
        <w:pStyle w:val="5"/>
        <w:adjustRightInd w:val="0"/>
        <w:spacing w:before="160" w:after="160"/>
        <w:ind w:firstLine="0" w:firstLineChars="0"/>
        <w:contextualSpacing/>
        <w:rPr>
          <w:rFonts w:hint="eastAsia" w:ascii="宋体" w:hAnsi="宋体" w:eastAsia="宋体" w:cs="宋体"/>
          <w:b/>
          <w:sz w:val="28"/>
          <w:szCs w:val="28"/>
        </w:rPr>
      </w:pPr>
    </w:p>
    <w:p>
      <w:pPr>
        <w:pStyle w:val="5"/>
        <w:adjustRightInd w:val="0"/>
        <w:spacing w:before="160" w:after="160"/>
        <w:ind w:firstLine="0" w:firstLineChars="0"/>
        <w:contextualSpacing/>
        <w:rPr>
          <w:rFonts w:hint="eastAsia" w:ascii="宋体" w:hAnsi="宋体" w:eastAsia="宋体" w:cs="宋体"/>
          <w:color w:val="000000"/>
          <w:kern w:val="0"/>
          <w:szCs w:val="17"/>
        </w:rPr>
      </w:pPr>
      <w:r>
        <w:rPr>
          <w:rFonts w:hint="eastAsia" w:ascii="宋体" w:hAnsi="宋体" w:eastAsia="宋体" w:cs="宋体"/>
          <w:b/>
          <w:sz w:val="28"/>
          <w:szCs w:val="28"/>
        </w:rPr>
        <w:t>附件2：医疗设备场地安装条件需求</w:t>
      </w:r>
    </w:p>
    <w:tbl>
      <w:tblPr>
        <w:tblStyle w:val="3"/>
        <w:tblpPr w:leftFromText="180" w:rightFromText="180" w:vertAnchor="text" w:horzAnchor="page" w:tblpX="943" w:tblpY="57"/>
        <w:tblOverlap w:val="never"/>
        <w:tblW w:w="60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689"/>
        <w:gridCol w:w="691"/>
        <w:gridCol w:w="1649"/>
        <w:gridCol w:w="1326"/>
        <w:gridCol w:w="1087"/>
        <w:gridCol w:w="983"/>
        <w:gridCol w:w="1401"/>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8"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设备</w:t>
            </w:r>
          </w:p>
          <w:p>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名称</w:t>
            </w:r>
          </w:p>
        </w:tc>
        <w:tc>
          <w:tcPr>
            <w:tcW w:w="331"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品牌</w:t>
            </w:r>
          </w:p>
        </w:tc>
        <w:tc>
          <w:tcPr>
            <w:tcW w:w="332"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型号</w:t>
            </w:r>
          </w:p>
        </w:tc>
        <w:tc>
          <w:tcPr>
            <w:tcW w:w="792"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空间要求</w:t>
            </w:r>
          </w:p>
          <w:p>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w:t>
            </w:r>
            <w:r>
              <w:rPr>
                <w:rFonts w:hint="eastAsia" w:ascii="宋体" w:hAnsi="宋体" w:eastAsia="宋体" w:cs="宋体"/>
                <w:b/>
                <w:bCs/>
                <w:color w:val="000000"/>
                <w:kern w:val="0"/>
                <w:szCs w:val="21"/>
                <w:lang w:val="en-US" w:eastAsia="zh-CN"/>
              </w:rPr>
              <w:t>长</w:t>
            </w:r>
            <w:r>
              <w:rPr>
                <w:rFonts w:hint="eastAsia" w:ascii="宋体" w:hAnsi="宋体" w:eastAsia="宋体" w:cs="宋体"/>
                <w:b/>
                <w:bCs/>
                <w:color w:val="000000"/>
                <w:kern w:val="0"/>
                <w:szCs w:val="21"/>
              </w:rPr>
              <w:t>*</w:t>
            </w:r>
            <w:r>
              <w:rPr>
                <w:rFonts w:hint="eastAsia" w:ascii="宋体" w:hAnsi="宋体" w:eastAsia="宋体" w:cs="宋体"/>
                <w:b/>
                <w:bCs/>
                <w:color w:val="000000"/>
                <w:kern w:val="0"/>
                <w:szCs w:val="21"/>
                <w:lang w:val="en-US" w:eastAsia="zh-CN"/>
              </w:rPr>
              <w:t>宽</w:t>
            </w:r>
            <w:r>
              <w:rPr>
                <w:rFonts w:hint="eastAsia" w:ascii="宋体" w:hAnsi="宋体" w:eastAsia="宋体" w:cs="宋体"/>
                <w:b/>
                <w:bCs/>
                <w:color w:val="000000"/>
                <w:kern w:val="0"/>
                <w:szCs w:val="21"/>
              </w:rPr>
              <w:t>*高）</w:t>
            </w:r>
          </w:p>
        </w:tc>
        <w:tc>
          <w:tcPr>
            <w:tcW w:w="637"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自身重量（kg）</w:t>
            </w:r>
          </w:p>
        </w:tc>
        <w:tc>
          <w:tcPr>
            <w:tcW w:w="522"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供电</w:t>
            </w:r>
          </w:p>
          <w:p>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要求</w:t>
            </w:r>
          </w:p>
        </w:tc>
        <w:tc>
          <w:tcPr>
            <w:tcW w:w="472"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供水</w:t>
            </w:r>
          </w:p>
          <w:p>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要求</w:t>
            </w:r>
          </w:p>
        </w:tc>
        <w:tc>
          <w:tcPr>
            <w:tcW w:w="673"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环境要求</w:t>
            </w:r>
          </w:p>
        </w:tc>
        <w:tc>
          <w:tcPr>
            <w:tcW w:w="826"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7" w:hRule="atLeast"/>
        </w:trPr>
        <w:tc>
          <w:tcPr>
            <w:tcW w:w="408"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31"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hint="eastAsia" w:ascii="宋体" w:hAnsi="宋体" w:eastAsia="宋体" w:cs="宋体"/>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hint="eastAsia" w:ascii="宋体" w:hAnsi="宋体" w:eastAsia="宋体" w:cs="宋体"/>
                <w:color w:val="000000"/>
                <w:kern w:val="0"/>
                <w:szCs w:val="21"/>
              </w:rPr>
            </w:pPr>
          </w:p>
        </w:tc>
        <w:tc>
          <w:tcPr>
            <w:tcW w:w="792"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7"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22"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472"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73"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26"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08"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31"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hint="eastAsia" w:ascii="宋体" w:hAnsi="宋体" w:eastAsia="宋体" w:cs="宋体"/>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hint="eastAsia" w:ascii="宋体" w:hAnsi="宋体" w:eastAsia="宋体" w:cs="宋体"/>
                <w:color w:val="000000"/>
                <w:kern w:val="0"/>
                <w:szCs w:val="21"/>
              </w:rPr>
            </w:pPr>
          </w:p>
        </w:tc>
        <w:tc>
          <w:tcPr>
            <w:tcW w:w="792"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7"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22"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472"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73"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26"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bl>
    <w:p>
      <w:pPr>
        <w:widowControl/>
        <w:spacing w:line="270" w:lineRule="atLeast"/>
        <w:jc w:val="left"/>
        <w:rPr>
          <w:rFonts w:hint="eastAsia" w:ascii="宋体" w:hAnsi="宋体" w:eastAsia="宋体" w:cs="宋体"/>
          <w:b/>
          <w:sz w:val="28"/>
          <w:szCs w:val="28"/>
        </w:rPr>
      </w:pPr>
    </w:p>
    <w:p>
      <w:pPr>
        <w:widowControl/>
        <w:spacing w:line="270" w:lineRule="atLeast"/>
        <w:jc w:val="left"/>
        <w:rPr>
          <w:rFonts w:hint="eastAsia" w:ascii="宋体" w:hAnsi="宋体" w:eastAsia="宋体" w:cs="宋体"/>
          <w:b/>
          <w:sz w:val="28"/>
          <w:szCs w:val="28"/>
          <w:lang w:val="en-US" w:eastAsia="zh-CN"/>
        </w:rPr>
      </w:pPr>
      <w:r>
        <w:rPr>
          <w:rFonts w:hint="eastAsia" w:ascii="宋体" w:hAnsi="宋体" w:eastAsia="宋体" w:cs="宋体"/>
          <w:b/>
          <w:sz w:val="28"/>
          <w:szCs w:val="28"/>
        </w:rPr>
        <w:t>附件</w:t>
      </w:r>
      <w:r>
        <w:rPr>
          <w:rFonts w:hint="eastAsia" w:ascii="宋体" w:hAnsi="宋体" w:eastAsia="宋体" w:cs="宋体"/>
          <w:b/>
          <w:sz w:val="28"/>
          <w:szCs w:val="28"/>
          <w:lang w:val="en-US" w:eastAsia="zh-CN"/>
        </w:rPr>
        <w:t>3：医疗设备市场调研表</w:t>
      </w:r>
    </w:p>
    <w:tbl>
      <w:tblPr>
        <w:tblStyle w:val="2"/>
        <w:tblW w:w="10362" w:type="dxa"/>
        <w:tblInd w:w="-8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42"/>
        <w:gridCol w:w="2730"/>
        <w:gridCol w:w="2295"/>
        <w:gridCol w:w="2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3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医疗设备市场调研表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产品型号</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注册证号</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生产厂家</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标准配置</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选配</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产品优势</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质保</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售后</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耗材情况</w:t>
            </w:r>
          </w:p>
          <w:p>
            <w:pPr>
              <w:keepNext w:val="0"/>
              <w:keepLines w:val="0"/>
              <w:widowControl/>
              <w:suppressLineNumbers w:val="0"/>
              <w:jc w:val="left"/>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（有、无）</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代理公司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代理公司</w:t>
            </w:r>
          </w:p>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联系方式</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价格</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其它</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widowControl/>
        <w:spacing w:line="270" w:lineRule="atLeast"/>
        <w:jc w:val="left"/>
        <w:rPr>
          <w:rFonts w:hint="eastAsia" w:ascii="宋体" w:hAnsi="宋体" w:eastAsia="宋体" w:cs="宋体"/>
          <w:b/>
          <w:sz w:val="28"/>
          <w:szCs w:val="28"/>
        </w:rPr>
      </w:pPr>
    </w:p>
    <w:p>
      <w:pPr>
        <w:widowControl/>
        <w:spacing w:line="270" w:lineRule="atLeast"/>
        <w:jc w:val="left"/>
        <w:rPr>
          <w:rFonts w:hint="eastAsia" w:ascii="宋体" w:hAnsi="宋体" w:eastAsia="宋体" w:cs="宋体"/>
          <w:b/>
          <w:sz w:val="28"/>
          <w:szCs w:val="28"/>
          <w:lang w:val="en-US" w:eastAsia="zh-CN"/>
        </w:rPr>
      </w:pPr>
      <w:r>
        <w:rPr>
          <w:rFonts w:hint="eastAsia" w:ascii="宋体" w:hAnsi="宋体" w:eastAsia="宋体" w:cs="宋体"/>
          <w:b/>
          <w:sz w:val="28"/>
          <w:szCs w:val="28"/>
        </w:rPr>
        <w:t>附件</w:t>
      </w:r>
      <w:r>
        <w:rPr>
          <w:rFonts w:hint="eastAsia" w:ascii="宋体" w:hAnsi="宋体" w:eastAsia="宋体" w:cs="宋体"/>
          <w:b/>
          <w:sz w:val="28"/>
          <w:szCs w:val="28"/>
          <w:lang w:val="en-US" w:eastAsia="zh-CN"/>
        </w:rPr>
        <w:t>4</w:t>
      </w:r>
      <w:r>
        <w:rPr>
          <w:rFonts w:hint="eastAsia" w:ascii="宋体" w:hAnsi="宋体" w:eastAsia="宋体" w:cs="宋体"/>
          <w:b/>
          <w:sz w:val="28"/>
          <w:szCs w:val="28"/>
        </w:rPr>
        <w:t>：</w:t>
      </w:r>
      <w:r>
        <w:rPr>
          <w:rFonts w:hint="eastAsia" w:ascii="宋体" w:hAnsi="宋体" w:eastAsia="宋体" w:cs="宋体"/>
          <w:b/>
          <w:sz w:val="28"/>
          <w:szCs w:val="28"/>
          <w:lang w:val="en-US" w:eastAsia="zh-CN"/>
        </w:rPr>
        <w:t>耗材登记表</w:t>
      </w:r>
    </w:p>
    <w:tbl>
      <w:tblPr>
        <w:tblStyle w:val="2"/>
        <w:tblW w:w="10417" w:type="dxa"/>
        <w:tblInd w:w="-8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133"/>
        <w:gridCol w:w="1217"/>
        <w:gridCol w:w="900"/>
        <w:gridCol w:w="967"/>
        <w:gridCol w:w="1016"/>
        <w:gridCol w:w="1150"/>
        <w:gridCol w:w="1184"/>
        <w:gridCol w:w="1133"/>
        <w:gridCol w:w="1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17" w:type="dxa"/>
            <w:gridSpan w:val="10"/>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耗材登记表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设备品牌</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耗材名称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中标号</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备案号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医保号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收费价格</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供应价格</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收费编码</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是否专机专用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5"/>
        <w:adjustRightInd w:val="0"/>
        <w:spacing w:before="160" w:after="160"/>
        <w:ind w:firstLine="0" w:firstLineChars="0"/>
        <w:contextualSpacing/>
        <w:rPr>
          <w:rFonts w:hint="eastAsia" w:ascii="宋体" w:hAnsi="宋体" w:eastAsia="宋体"/>
          <w:b/>
          <w:sz w:val="28"/>
          <w:szCs w:val="28"/>
        </w:rPr>
      </w:pPr>
    </w:p>
    <w:p>
      <w:pPr>
        <w:pStyle w:val="5"/>
        <w:adjustRightInd w:val="0"/>
        <w:spacing w:before="160" w:after="160"/>
        <w:ind w:firstLine="0" w:firstLineChars="0"/>
        <w:contextualSpacing/>
        <w:rPr>
          <w:rFonts w:ascii="宋体" w:hAnsi="宋体" w:eastAsia="宋体"/>
          <w:b/>
          <w:szCs w:val="21"/>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：售后服务条款</w:t>
      </w:r>
    </w:p>
    <w:p>
      <w:pPr>
        <w:adjustRightInd w:val="0"/>
        <w:spacing w:before="160" w:after="160"/>
        <w:contextualSpacing/>
        <w:jc w:val="left"/>
        <w:rPr>
          <w:rFonts w:ascii="宋体" w:hAnsi="宋体" w:eastAsia="宋体"/>
          <w:b/>
          <w:kern w:val="0"/>
          <w:szCs w:val="21"/>
        </w:rPr>
      </w:pPr>
      <w:r>
        <w:rPr>
          <w:rFonts w:hint="eastAsia" w:ascii="宋体" w:hAnsi="宋体" w:eastAsia="宋体"/>
          <w:b/>
          <w:kern w:val="0"/>
          <w:szCs w:val="21"/>
        </w:rPr>
        <w:t>甲方：南京</w:t>
      </w:r>
      <w:r>
        <w:rPr>
          <w:rFonts w:hint="eastAsia" w:ascii="宋体" w:hAnsi="宋体" w:eastAsia="宋体"/>
          <w:b/>
          <w:kern w:val="0"/>
          <w:szCs w:val="21"/>
          <w:lang w:val="en-US" w:eastAsia="zh-CN"/>
        </w:rPr>
        <w:t>市溧水区人民</w:t>
      </w:r>
      <w:r>
        <w:rPr>
          <w:rFonts w:hint="eastAsia" w:ascii="宋体" w:hAnsi="宋体" w:eastAsia="宋体"/>
          <w:b/>
          <w:kern w:val="0"/>
          <w:szCs w:val="21"/>
        </w:rPr>
        <w:t>医院                 乙方：设备供应公司</w:t>
      </w:r>
    </w:p>
    <w:p>
      <w:pPr>
        <w:adjustRightInd w:val="0"/>
        <w:spacing w:before="160" w:after="160"/>
        <w:ind w:left="142" w:firstLine="211" w:firstLineChars="100"/>
        <w:contextualSpacing/>
        <w:jc w:val="left"/>
        <w:rPr>
          <w:rFonts w:ascii="宋体" w:hAnsi="宋体" w:eastAsia="宋体"/>
          <w:b/>
          <w:szCs w:val="21"/>
        </w:rPr>
      </w:pPr>
    </w:p>
    <w:p>
      <w:pPr>
        <w:pStyle w:val="5"/>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pPr>
        <w:pStyle w:val="5"/>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乙方负责设备的免费安装和调试，必须事先与甲方</w:t>
      </w:r>
      <w:r>
        <w:rPr>
          <w:rFonts w:hint="eastAsia" w:ascii="宋体" w:hAnsi="宋体" w:eastAsia="宋体"/>
          <w:szCs w:val="21"/>
          <w:lang w:eastAsia="zh-CN"/>
        </w:rPr>
        <w:t>临床医学工程部</w:t>
      </w:r>
      <w:r>
        <w:rPr>
          <w:rFonts w:hint="eastAsia" w:ascii="宋体" w:hAnsi="宋体" w:eastAsia="宋体"/>
          <w:szCs w:val="21"/>
        </w:rPr>
        <w:t>联系，并与</w:t>
      </w:r>
      <w:r>
        <w:rPr>
          <w:rFonts w:hint="eastAsia" w:ascii="宋体" w:hAnsi="宋体" w:eastAsia="宋体"/>
          <w:szCs w:val="21"/>
          <w:lang w:eastAsia="zh-CN"/>
        </w:rPr>
        <w:t>临床医学工程部</w:t>
      </w:r>
      <w:r>
        <w:rPr>
          <w:rFonts w:hint="eastAsia" w:ascii="宋体" w:hAnsi="宋体" w:eastAsia="宋体"/>
          <w:szCs w:val="21"/>
        </w:rPr>
        <w:t>共同参与，否则引起的一切责任由乙方承担。</w:t>
      </w:r>
    </w:p>
    <w:p>
      <w:pPr>
        <w:pStyle w:val="5"/>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所有医疗设备必须提供符合国家标准的电源线，插头制式必须为中国标准制式，保证安全接地，不接受欧标、美标等制式电源线，设备出厂时间不能超过壹年。</w:t>
      </w:r>
    </w:p>
    <w:p>
      <w:pPr>
        <w:pStyle w:val="5"/>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pPr>
        <w:pStyle w:val="5"/>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pPr>
        <w:pStyle w:val="5"/>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pPr>
        <w:pStyle w:val="5"/>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上述设备免费保修</w:t>
      </w:r>
      <w:r>
        <w:rPr>
          <w:rFonts w:hint="eastAsia" w:ascii="宋体" w:hAnsi="宋体" w:eastAsia="宋体"/>
          <w:szCs w:val="21"/>
          <w:lang w:val="en-US" w:eastAsia="zh-CN"/>
        </w:rPr>
        <w:t>______</w:t>
      </w:r>
      <w:r>
        <w:rPr>
          <w:rFonts w:hint="eastAsia" w:ascii="宋体" w:hAnsi="宋体" w:eastAsia="宋体"/>
          <w:szCs w:val="21"/>
        </w:rPr>
        <w:t>年，保修范围包括合同中所有配置。并确保设备保修期内开机率≥95%，如设备故障停机率超过5%（一年按365天计算，每年18天），每超过一天，保修期延长两周。保修期外乙方对本设备终身负责维修。</w:t>
      </w:r>
    </w:p>
    <w:p>
      <w:pPr>
        <w:pStyle w:val="5"/>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pStyle w:val="5"/>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保修期内每年</w:t>
      </w:r>
      <w:r>
        <w:rPr>
          <w:rFonts w:hint="eastAsia" w:ascii="宋体" w:hAnsi="宋体" w:eastAsia="宋体"/>
          <w:szCs w:val="21"/>
          <w:lang w:val="en-US" w:eastAsia="zh-CN"/>
        </w:rPr>
        <w:t>_____</w:t>
      </w:r>
      <w:r>
        <w:rPr>
          <w:rFonts w:hint="eastAsia" w:ascii="宋体" w:hAnsi="宋体" w:eastAsia="宋体"/>
          <w:szCs w:val="21"/>
        </w:rPr>
        <w:t>次定期维护。</w:t>
      </w:r>
    </w:p>
    <w:p>
      <w:pPr>
        <w:pStyle w:val="5"/>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w:t>
      </w:r>
      <w:r>
        <w:rPr>
          <w:rFonts w:hint="eastAsia" w:ascii="宋体" w:hAnsi="宋体" w:eastAsia="宋体"/>
          <w:szCs w:val="21"/>
          <w:lang w:eastAsia="zh-CN"/>
        </w:rPr>
        <w:t>临床医学工程部</w:t>
      </w:r>
      <w:r>
        <w:rPr>
          <w:rFonts w:hint="eastAsia" w:ascii="宋体" w:hAnsi="宋体" w:eastAsia="宋体"/>
          <w:szCs w:val="21"/>
        </w:rPr>
        <w:t>取得联系，并做相应登记；在维修过程中与甲方工程师共同完成维修工作。否则引起的一切责任由乙方负责。</w:t>
      </w:r>
    </w:p>
    <w:p>
      <w:pPr>
        <w:pStyle w:val="5"/>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如设备软件升级，乙方负责免费软件升级，保证软件为最新、最高版本。</w:t>
      </w:r>
    </w:p>
    <w:p>
      <w:pPr>
        <w:pStyle w:val="5"/>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如有设备具有远程维修诊断功能，乙方负责免费为甲方安装。</w:t>
      </w:r>
    </w:p>
    <w:p>
      <w:pPr>
        <w:pStyle w:val="5"/>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乙方免费提供全套资料，含产品合格证（国产设备）、出厂计量合格证（强检设备）、操作手册、维修手册（含详细电路图）、海关报关单（进口设备）、商检合格证明（进口设备），如技术资料不全，甲方有权不支付货款。</w:t>
      </w:r>
    </w:p>
    <w:p>
      <w:pPr>
        <w:pStyle w:val="5"/>
        <w:numPr>
          <w:ilvl w:val="1"/>
          <w:numId w:val="1"/>
        </w:numPr>
        <w:adjustRightInd w:val="0"/>
        <w:spacing w:before="160" w:after="160"/>
        <w:ind w:left="426" w:hanging="426" w:firstLineChars="0"/>
        <w:contextualSpacing/>
        <w:rPr>
          <w:rFonts w:hint="eastAsia" w:ascii="宋体" w:hAnsi="宋体" w:eastAsia="宋体"/>
          <w:szCs w:val="21"/>
          <w:lang w:val="en-US" w:eastAsia="zh-CN"/>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pPr>
        <w:pStyle w:val="5"/>
        <w:numPr>
          <w:ilvl w:val="1"/>
          <w:numId w:val="1"/>
        </w:numPr>
        <w:adjustRightInd w:val="0"/>
        <w:spacing w:before="160" w:after="160"/>
        <w:ind w:left="426" w:hanging="426" w:firstLineChars="0"/>
        <w:contextualSpacing/>
        <w:rPr>
          <w:rFonts w:hint="eastAsia" w:ascii="宋体" w:hAnsi="宋体" w:eastAsia="宋体"/>
          <w:szCs w:val="21"/>
          <w:lang w:val="en-US" w:eastAsia="zh-CN"/>
        </w:rPr>
      </w:pPr>
      <w:r>
        <w:rPr>
          <w:rFonts w:hint="eastAsia" w:ascii="宋体" w:hAnsi="宋体" w:eastAsia="宋体"/>
          <w:szCs w:val="21"/>
        </w:rPr>
        <w:t>如乙方提供的设备设有维修软件密码，乙方保证无条件地为甲方永久免费打开。</w:t>
      </w:r>
    </w:p>
    <w:p>
      <w:pPr>
        <w:pStyle w:val="5"/>
        <w:numPr>
          <w:ilvl w:val="0"/>
          <w:numId w:val="0"/>
        </w:numPr>
        <w:adjustRightInd w:val="0"/>
        <w:spacing w:before="160" w:after="160"/>
        <w:ind w:leftChars="0"/>
        <w:contextualSpacing/>
        <w:rPr>
          <w:rFonts w:hint="eastAsia" w:ascii="宋体" w:hAnsi="宋体" w:eastAsia="宋体"/>
          <w:szCs w:val="21"/>
          <w:lang w:val="en-US" w:eastAsia="zh-CN"/>
        </w:rPr>
      </w:pPr>
    </w:p>
    <w:p>
      <w:pPr>
        <w:widowControl/>
        <w:spacing w:line="270" w:lineRule="atLeast"/>
        <w:jc w:val="left"/>
        <w:rPr>
          <w:rFonts w:hint="eastAsia" w:ascii="宋体" w:hAnsi="宋体" w:eastAsia="宋体" w:cs="宋体"/>
          <w:b/>
          <w:kern w:val="2"/>
          <w:sz w:val="28"/>
          <w:szCs w:val="28"/>
          <w:lang w:val="en-US" w:eastAsia="zh-CN" w:bidi="ar-SA"/>
        </w:rPr>
      </w:pPr>
    </w:p>
    <w:p>
      <w:pPr>
        <w:widowControl/>
        <w:spacing w:line="270" w:lineRule="atLeast"/>
        <w:jc w:val="left"/>
        <w:rPr>
          <w:rFonts w:hint="eastAsia" w:ascii="宋体" w:hAnsi="宋体" w:eastAsia="宋体" w:cs="宋体"/>
          <w:b/>
          <w:kern w:val="2"/>
          <w:sz w:val="28"/>
          <w:szCs w:val="28"/>
          <w:lang w:val="en-US" w:eastAsia="zh-CN" w:bidi="ar-SA"/>
        </w:rPr>
      </w:pPr>
    </w:p>
    <w:p>
      <w:pPr>
        <w:widowControl/>
        <w:spacing w:line="270" w:lineRule="atLeast"/>
        <w:jc w:val="left"/>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附件6：调研材料真实性及购销廉洁声明</w:t>
      </w:r>
    </w:p>
    <w:p>
      <w:pPr>
        <w:widowControl/>
        <w:spacing w:line="270" w:lineRule="atLeast"/>
        <w:jc w:val="left"/>
        <w:rPr>
          <w:rFonts w:hint="eastAsia" w:ascii="宋体" w:hAnsi="宋体" w:eastAsia="宋体" w:cs="宋体"/>
          <w:color w:val="000000"/>
          <w:kern w:val="0"/>
          <w:szCs w:val="17"/>
        </w:rPr>
      </w:pPr>
    </w:p>
    <w:p>
      <w:pPr>
        <w:pStyle w:val="5"/>
        <w:adjustRightInd w:val="0"/>
        <w:spacing w:before="160" w:after="160"/>
        <w:ind w:firstLine="0" w:firstLineChars="0"/>
        <w:contextualSpacing/>
        <w:jc w:val="center"/>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承诺书</w:t>
      </w:r>
    </w:p>
    <w:p>
      <w:pPr>
        <w:widowControl/>
        <w:spacing w:line="270" w:lineRule="atLeast"/>
        <w:jc w:val="left"/>
        <w:rPr>
          <w:rFonts w:hint="eastAsia" w:ascii="宋体" w:hAnsi="宋体" w:eastAsia="宋体" w:cs="宋体"/>
          <w:color w:val="000000"/>
          <w:kern w:val="0"/>
          <w:szCs w:val="17"/>
        </w:rPr>
      </w:pPr>
      <w:r>
        <w:rPr>
          <w:rFonts w:hint="eastAsia" w:ascii="宋体" w:hAnsi="宋体" w:eastAsia="宋体" w:cs="宋体"/>
          <w:color w:val="000000"/>
          <w:kern w:val="0"/>
          <w:szCs w:val="17"/>
        </w:rPr>
        <w:t>南京市溧水区人民医院：</w:t>
      </w:r>
    </w:p>
    <w:p>
      <w:pPr>
        <w:widowControl/>
        <w:spacing w:line="270" w:lineRule="atLeast"/>
        <w:ind w:firstLine="422" w:firstLineChars="201"/>
        <w:jc w:val="left"/>
        <w:rPr>
          <w:rFonts w:hint="eastAsia" w:ascii="宋体" w:hAnsi="宋体" w:eastAsia="宋体" w:cs="宋体"/>
          <w:color w:val="000000"/>
          <w:kern w:val="0"/>
          <w:szCs w:val="17"/>
        </w:rPr>
      </w:pPr>
      <w:r>
        <w:rPr>
          <w:rFonts w:hint="eastAsia" w:ascii="宋体" w:hAnsi="宋体" w:eastAsia="宋体" w:cs="宋体"/>
          <w:color w:val="000000"/>
          <w:kern w:val="0"/>
          <w:szCs w:val="17"/>
        </w:rPr>
        <w:t>针对贵院此次调研，我公司郑重承诺：所提供资料（以骑缝章为准）真实有效，无任何虚假成分。如有虚假，由此产生的一切后果由本公司承担。</w:t>
      </w:r>
    </w:p>
    <w:p>
      <w:pPr>
        <w:widowControl/>
        <w:spacing w:line="270" w:lineRule="atLeast"/>
        <w:ind w:firstLine="422" w:firstLineChars="201"/>
        <w:jc w:val="left"/>
        <w:rPr>
          <w:rFonts w:hint="eastAsia" w:ascii="宋体" w:hAnsi="宋体" w:eastAsia="宋体" w:cs="宋体"/>
          <w:color w:val="000000"/>
          <w:kern w:val="0"/>
          <w:szCs w:val="17"/>
        </w:rPr>
      </w:pPr>
      <w:r>
        <w:rPr>
          <w:rFonts w:hint="eastAsia" w:ascii="宋体" w:hAnsi="宋体" w:eastAsia="宋体" w:cs="宋体"/>
          <w:color w:val="000000"/>
          <w:kern w:val="0"/>
          <w:szCs w:val="17"/>
        </w:rPr>
        <w:t>为进一步加强医疗卫生行风建设，规范医疗卫生机构医药销售行为，有效防范商业贿赂行为，营造公平交易、诚实守信的购销环境，我公司郑重承诺并遵守：</w:t>
      </w:r>
    </w:p>
    <w:p>
      <w:pPr>
        <w:widowControl/>
        <w:spacing w:line="270" w:lineRule="atLeast"/>
        <w:ind w:firstLine="422" w:firstLineChars="201"/>
        <w:jc w:val="left"/>
        <w:rPr>
          <w:rFonts w:hint="eastAsia" w:ascii="宋体" w:hAnsi="宋体" w:eastAsia="宋体" w:cs="宋体"/>
          <w:color w:val="000000"/>
          <w:kern w:val="0"/>
          <w:szCs w:val="17"/>
        </w:rPr>
      </w:pPr>
      <w:r>
        <w:rPr>
          <w:rFonts w:hint="eastAsia" w:ascii="宋体" w:hAnsi="宋体" w:eastAsia="宋体" w:cs="宋体"/>
          <w:color w:val="000000"/>
          <w:kern w:val="0"/>
          <w:szCs w:val="17"/>
        </w:rPr>
        <w:t>一、我方按照《合同法》及本承诺购销医疗设备。</w:t>
      </w:r>
    </w:p>
    <w:p>
      <w:pPr>
        <w:widowControl/>
        <w:spacing w:line="270" w:lineRule="atLeast"/>
        <w:ind w:firstLine="422" w:firstLineChars="201"/>
        <w:jc w:val="left"/>
        <w:rPr>
          <w:rFonts w:hint="eastAsia" w:ascii="宋体" w:hAnsi="宋体" w:eastAsia="宋体" w:cs="宋体"/>
          <w:color w:val="000000"/>
          <w:kern w:val="0"/>
          <w:szCs w:val="17"/>
        </w:rPr>
      </w:pPr>
      <w:r>
        <w:rPr>
          <w:rFonts w:hint="eastAsia" w:ascii="宋体" w:hAnsi="宋体" w:eastAsia="宋体" w:cs="宋体"/>
          <w:color w:val="000000"/>
          <w:kern w:val="0"/>
          <w:szCs w:val="17"/>
        </w:rPr>
        <w:t>二、我方不以回扣、宴请等方式影响医院工作人员采购或使用产品的选择权，不在学术活动中提供旅游、超标准支付食宿等费用。</w:t>
      </w:r>
    </w:p>
    <w:p>
      <w:pPr>
        <w:widowControl/>
        <w:spacing w:line="270" w:lineRule="atLeast"/>
        <w:ind w:firstLine="422" w:firstLineChars="201"/>
        <w:jc w:val="left"/>
        <w:rPr>
          <w:rFonts w:hint="eastAsia" w:ascii="宋体" w:hAnsi="宋体" w:eastAsia="宋体" w:cs="宋体"/>
          <w:color w:val="000000"/>
          <w:kern w:val="0"/>
          <w:szCs w:val="17"/>
        </w:rPr>
      </w:pPr>
      <w:r>
        <w:rPr>
          <w:rFonts w:hint="eastAsia" w:ascii="宋体" w:hAnsi="宋体" w:eastAsia="宋体" w:cs="宋体"/>
          <w:color w:val="000000"/>
          <w:kern w:val="0"/>
          <w:szCs w:val="17"/>
        </w:rPr>
        <w:t>三、我方指定销售代表承诺在工作时间到医院指定地点联系商谈，不到住院部、门诊部、医技科室等推销产品，不借故到医院相关领导、部门负责人及相关工作人员家中访谈并提供任何好处费等。</w:t>
      </w:r>
    </w:p>
    <w:p>
      <w:pPr>
        <w:widowControl/>
        <w:spacing w:line="270" w:lineRule="atLeast"/>
        <w:ind w:firstLine="422" w:firstLineChars="201"/>
        <w:jc w:val="left"/>
        <w:rPr>
          <w:rFonts w:hint="eastAsia" w:ascii="宋体" w:hAnsi="宋体" w:eastAsia="宋体" w:cs="宋体"/>
          <w:color w:val="000000"/>
          <w:kern w:val="0"/>
          <w:szCs w:val="17"/>
        </w:rPr>
      </w:pPr>
    </w:p>
    <w:p>
      <w:pPr>
        <w:widowControl/>
        <w:spacing w:line="270" w:lineRule="atLeast"/>
        <w:ind w:firstLine="422" w:firstLineChars="201"/>
        <w:jc w:val="left"/>
        <w:rPr>
          <w:rFonts w:hint="eastAsia" w:ascii="宋体" w:hAnsi="宋体" w:eastAsia="宋体" w:cs="宋体"/>
          <w:color w:val="000000"/>
          <w:kern w:val="0"/>
          <w:szCs w:val="17"/>
        </w:rPr>
      </w:pPr>
      <w:r>
        <w:rPr>
          <w:rFonts w:hint="eastAsia" w:ascii="宋体" w:hAnsi="宋体" w:eastAsia="宋体" w:cs="宋体"/>
          <w:color w:val="000000"/>
          <w:kern w:val="0"/>
          <w:szCs w:val="17"/>
        </w:rPr>
        <w:t>五、本承诺作为产品购销合同的重要组成部分，与购销合同一并执行，具有同等法律效力。</w:t>
      </w:r>
    </w:p>
    <w:p>
      <w:pPr>
        <w:widowControl/>
        <w:spacing w:line="270" w:lineRule="atLeast"/>
        <w:ind w:firstLine="422" w:firstLineChars="201"/>
        <w:jc w:val="left"/>
        <w:rPr>
          <w:rFonts w:hint="eastAsia" w:ascii="宋体" w:hAnsi="宋体" w:eastAsia="宋体" w:cs="宋体"/>
          <w:color w:val="000000"/>
          <w:kern w:val="0"/>
          <w:szCs w:val="17"/>
        </w:rPr>
      </w:pPr>
    </w:p>
    <w:p>
      <w:pPr>
        <w:widowControl/>
        <w:spacing w:line="270" w:lineRule="atLeast"/>
        <w:ind w:firstLine="422" w:firstLineChars="201"/>
        <w:jc w:val="left"/>
        <w:rPr>
          <w:rFonts w:hint="eastAsia" w:ascii="宋体" w:hAnsi="宋体" w:eastAsia="宋体" w:cs="宋体"/>
          <w:color w:val="000000"/>
          <w:kern w:val="0"/>
          <w:szCs w:val="17"/>
        </w:rPr>
      </w:pPr>
    </w:p>
    <w:p>
      <w:pPr>
        <w:widowControl/>
        <w:spacing w:line="270" w:lineRule="atLeast"/>
        <w:ind w:firstLine="422" w:firstLineChars="201"/>
        <w:jc w:val="left"/>
        <w:rPr>
          <w:rFonts w:hint="eastAsia" w:ascii="宋体" w:hAnsi="宋体" w:eastAsia="宋体" w:cs="宋体"/>
          <w:color w:val="000000"/>
          <w:kern w:val="0"/>
          <w:szCs w:val="17"/>
        </w:rPr>
      </w:pPr>
      <w:bookmarkStart w:id="0" w:name="_GoBack"/>
      <w:bookmarkEnd w:id="0"/>
    </w:p>
    <w:p>
      <w:pPr>
        <w:widowControl/>
        <w:spacing w:line="270" w:lineRule="atLeast"/>
        <w:ind w:firstLine="422" w:firstLineChars="201"/>
        <w:jc w:val="left"/>
        <w:rPr>
          <w:rFonts w:hint="eastAsia" w:ascii="宋体" w:hAnsi="宋体" w:eastAsia="宋体" w:cs="宋体"/>
          <w:color w:val="000000"/>
          <w:kern w:val="0"/>
          <w:szCs w:val="17"/>
        </w:rPr>
      </w:pPr>
    </w:p>
    <w:p>
      <w:pPr>
        <w:widowControl/>
        <w:spacing w:line="270" w:lineRule="atLeast"/>
        <w:ind w:firstLine="3118" w:firstLineChars="1485"/>
        <w:jc w:val="center"/>
        <w:rPr>
          <w:rFonts w:hint="eastAsia" w:ascii="宋体" w:hAnsi="宋体" w:eastAsia="宋体" w:cs="宋体"/>
          <w:color w:val="000000"/>
          <w:kern w:val="0"/>
          <w:szCs w:val="17"/>
        </w:rPr>
      </w:pPr>
      <w:r>
        <w:rPr>
          <w:rFonts w:hint="eastAsia" w:ascii="宋体" w:hAnsi="宋体" w:eastAsia="宋体" w:cs="宋体"/>
          <w:color w:val="000000"/>
          <w:kern w:val="0"/>
          <w:szCs w:val="17"/>
        </w:rPr>
        <w:t>公司（签章）</w:t>
      </w:r>
    </w:p>
    <w:p>
      <w:pPr>
        <w:ind w:firstLine="3118" w:firstLineChars="1485"/>
        <w:jc w:val="center"/>
        <w:rPr>
          <w:rFonts w:hint="eastAsia" w:ascii="宋体" w:hAnsi="宋体" w:eastAsia="宋体" w:cs="宋体"/>
          <w:sz w:val="28"/>
        </w:rPr>
      </w:pPr>
      <w:r>
        <w:rPr>
          <w:rFonts w:hint="eastAsia" w:ascii="宋体" w:hAnsi="宋体" w:eastAsia="宋体" w:cs="宋体"/>
          <w:color w:val="000000"/>
          <w:kern w:val="0"/>
          <w:szCs w:val="17"/>
        </w:rPr>
        <w:t>年      月       日</w:t>
      </w:r>
    </w:p>
    <w:p>
      <w:pPr>
        <w:pStyle w:val="5"/>
        <w:adjustRightInd w:val="0"/>
        <w:spacing w:before="160" w:after="160"/>
        <w:ind w:firstLine="0" w:firstLineChars="0"/>
        <w:contextualSpacing/>
        <w:jc w:val="center"/>
        <w:rPr>
          <w:rFonts w:hint="eastAsia" w:ascii="宋体" w:hAnsi="宋体" w:eastAsia="宋体" w:cs="宋体"/>
          <w:b/>
          <w:sz w:val="36"/>
          <w:szCs w:val="21"/>
        </w:rPr>
      </w:pPr>
    </w:p>
    <w:p>
      <w:pPr>
        <w:pStyle w:val="5"/>
        <w:adjustRightInd w:val="0"/>
        <w:spacing w:before="160" w:after="160"/>
        <w:ind w:firstLine="0" w:firstLineChars="0"/>
        <w:contextualSpacing/>
        <w:jc w:val="center"/>
        <w:rPr>
          <w:rFonts w:hint="eastAsia" w:ascii="宋体" w:hAnsi="宋体" w:eastAsia="宋体" w:cs="宋体"/>
          <w:b/>
          <w:sz w:val="36"/>
          <w:szCs w:val="21"/>
        </w:rPr>
      </w:pPr>
    </w:p>
    <w:p>
      <w:pPr>
        <w:pStyle w:val="5"/>
        <w:adjustRightInd w:val="0"/>
        <w:spacing w:before="160" w:after="160"/>
        <w:ind w:firstLine="0" w:firstLineChars="0"/>
        <w:contextualSpacing/>
        <w:jc w:val="center"/>
        <w:rPr>
          <w:rFonts w:hint="eastAsia" w:ascii="宋体" w:hAnsi="宋体" w:eastAsia="宋体" w:cs="宋体"/>
          <w:b/>
          <w:sz w:val="36"/>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D0EA7"/>
    <w:multiLevelType w:val="multilevel"/>
    <w:tmpl w:val="384D0EA7"/>
    <w:lvl w:ilvl="0" w:tentative="0">
      <w:start w:val="1"/>
      <w:numFmt w:val="decimal"/>
      <w:lvlText w:val="%1."/>
      <w:lvlJc w:val="left"/>
      <w:pPr>
        <w:ind w:left="420" w:hanging="42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A593A"/>
    <w:rsid w:val="16F53AD9"/>
    <w:rsid w:val="1FAA593A"/>
    <w:rsid w:val="3CB4587A"/>
    <w:rsid w:val="56456F72"/>
    <w:rsid w:val="7E3D0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2021-10-19T02:45:00Z</dcterms:created>
  <dc:creator>烟花易冷</dc:creator>
  <cp:lastModifiedBy>陆炳蔚</cp:lastModifiedBy>
  <dcterms:modified xsi:type="dcterms:W3CDTF">2021-12-31T06:40:10Z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942FD86695904571AB77147F2613E316</vt:lpwstr>
  </property>
</Properties>
</file>