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ind w:firstLine="1520" w:firstLineChars="200"/>
        <w:rPr>
          <w:rFonts w:ascii="黑体" w:hAnsi="宋体" w:eastAsia="黑体"/>
          <w:color w:val="000000"/>
          <w:sz w:val="76"/>
          <w:szCs w:val="76"/>
        </w:rPr>
      </w:pPr>
    </w:p>
    <w:p>
      <w:pPr>
        <w:tabs>
          <w:tab w:val="left" w:pos="390"/>
          <w:tab w:val="center" w:pos="4404"/>
        </w:tabs>
        <w:ind w:firstLine="1520" w:firstLineChars="200"/>
        <w:rPr>
          <w:rFonts w:ascii="黑体" w:hAnsi="宋体" w:eastAsia="黑体"/>
          <w:color w:val="000000"/>
          <w:sz w:val="76"/>
          <w:szCs w:val="76"/>
        </w:rPr>
      </w:pPr>
    </w:p>
    <w:p>
      <w:pPr>
        <w:tabs>
          <w:tab w:val="left" w:pos="390"/>
          <w:tab w:val="center" w:pos="4404"/>
        </w:tabs>
        <w:ind w:firstLine="1520" w:firstLineChars="200"/>
        <w:jc w:val="center"/>
        <w:rPr>
          <w:rFonts w:ascii="黑体" w:hAnsi="宋体" w:eastAsia="黑体"/>
          <w:color w:val="000000"/>
          <w:sz w:val="76"/>
          <w:szCs w:val="76"/>
        </w:rPr>
      </w:pPr>
      <w:r>
        <w:rPr>
          <w:rFonts w:hint="eastAsia" w:ascii="黑体" w:hAnsi="宋体" w:eastAsia="黑体"/>
          <w:color w:val="000000"/>
          <w:sz w:val="76"/>
          <w:szCs w:val="76"/>
          <w:lang w:eastAsia="zh-CN"/>
        </w:rPr>
        <w:t>竞争性磋商</w:t>
      </w:r>
      <w:r>
        <w:rPr>
          <w:rFonts w:hint="eastAsia" w:ascii="黑体" w:hAnsi="宋体" w:eastAsia="黑体"/>
          <w:color w:val="000000"/>
          <w:sz w:val="76"/>
          <w:szCs w:val="76"/>
        </w:rPr>
        <w:t>文件</w:t>
      </w:r>
    </w:p>
    <w:p>
      <w:pPr>
        <w:jc w:val="center"/>
        <w:rPr>
          <w:rFonts w:ascii="黑体" w:hAnsi="宋体" w:eastAsia="黑体"/>
          <w:color w:val="000000"/>
          <w:sz w:val="32"/>
        </w:rPr>
      </w:pPr>
    </w:p>
    <w:p>
      <w:pPr>
        <w:ind w:firstLine="1320" w:firstLineChars="300"/>
        <w:jc w:val="center"/>
        <w:rPr>
          <w:rFonts w:hint="default" w:ascii="黑体" w:hAnsi="宋体" w:eastAsia="黑体"/>
          <w:color w:val="000000"/>
          <w:sz w:val="44"/>
          <w:highlight w:val="none"/>
          <w:lang w:val="en-US" w:eastAsia="zh-CN"/>
        </w:rPr>
      </w:pPr>
      <w:r>
        <w:rPr>
          <w:rFonts w:hint="eastAsia" w:ascii="黑体" w:hAnsi="宋体" w:eastAsia="黑体"/>
          <w:color w:val="000000"/>
          <w:sz w:val="44"/>
        </w:rPr>
        <w:t>项目编号：</w:t>
      </w:r>
      <w:r>
        <w:rPr>
          <w:rFonts w:hint="eastAsia" w:ascii="黑体" w:hAnsi="宋体" w:eastAsia="黑体"/>
          <w:color w:val="000000"/>
          <w:sz w:val="44"/>
          <w:highlight w:val="none"/>
        </w:rPr>
        <w:t>LSRY-ZB202</w:t>
      </w:r>
      <w:r>
        <w:rPr>
          <w:rFonts w:hint="eastAsia" w:ascii="黑体" w:hAnsi="宋体" w:eastAsia="黑体"/>
          <w:color w:val="000000"/>
          <w:sz w:val="44"/>
          <w:highlight w:val="none"/>
          <w:lang w:val="en-US" w:eastAsia="zh-CN"/>
        </w:rPr>
        <w:t>2</w:t>
      </w:r>
      <w:r>
        <w:rPr>
          <w:rFonts w:hint="eastAsia" w:ascii="黑体" w:hAnsi="宋体" w:eastAsia="黑体"/>
          <w:color w:val="000000"/>
          <w:sz w:val="44"/>
          <w:highlight w:val="none"/>
        </w:rPr>
        <w:t>-Z0</w:t>
      </w:r>
      <w:r>
        <w:rPr>
          <w:rFonts w:hint="eastAsia" w:ascii="黑体" w:hAnsi="宋体" w:eastAsia="黑体"/>
          <w:color w:val="000000"/>
          <w:sz w:val="44"/>
          <w:highlight w:val="none"/>
          <w:lang w:val="en-US" w:eastAsia="zh-CN"/>
        </w:rPr>
        <w:t>08</w:t>
      </w:r>
    </w:p>
    <w:p>
      <w:pPr>
        <w:spacing w:line="700" w:lineRule="exact"/>
        <w:jc w:val="center"/>
        <w:rPr>
          <w:rFonts w:ascii="黑体" w:hAnsi="宋体" w:eastAsia="黑体"/>
          <w:color w:val="000000"/>
          <w:sz w:val="44"/>
        </w:rPr>
      </w:pPr>
    </w:p>
    <w:p>
      <w:pPr>
        <w:spacing w:line="700" w:lineRule="exact"/>
        <w:ind w:firstLine="1320" w:firstLineChars="300"/>
        <w:jc w:val="center"/>
        <w:rPr>
          <w:rFonts w:ascii="黑体" w:hAnsi="宋体" w:eastAsia="黑体"/>
          <w:color w:val="000000"/>
          <w:sz w:val="44"/>
        </w:rPr>
      </w:pPr>
      <w:r>
        <w:rPr>
          <w:rFonts w:hint="eastAsia" w:ascii="黑体" w:hAnsi="宋体" w:eastAsia="黑体"/>
          <w:color w:val="000000"/>
          <w:sz w:val="44"/>
        </w:rPr>
        <w:t>项目名称：职工食堂外包服务</w:t>
      </w:r>
    </w:p>
    <w:p>
      <w:pPr>
        <w:jc w:val="center"/>
        <w:rPr>
          <w:rFonts w:ascii="黑体" w:hAnsi="宋体" w:eastAsia="黑体"/>
          <w:b/>
          <w:color w:val="000000"/>
          <w:sz w:val="44"/>
          <w:szCs w:val="44"/>
        </w:rPr>
      </w:pPr>
    </w:p>
    <w:p>
      <w:pPr>
        <w:jc w:val="center"/>
        <w:rPr>
          <w:rFonts w:ascii="黑体" w:hAnsi="宋体" w:eastAsia="黑体"/>
          <w:color w:val="000000"/>
          <w:sz w:val="44"/>
        </w:rPr>
      </w:pPr>
    </w:p>
    <w:p>
      <w:pPr>
        <w:jc w:val="center"/>
        <w:rPr>
          <w:rFonts w:ascii="黑体" w:hAnsi="宋体" w:eastAsia="黑体"/>
          <w:color w:val="000000"/>
          <w:sz w:val="32"/>
        </w:rPr>
      </w:pPr>
    </w:p>
    <w:p>
      <w:pPr>
        <w:jc w:val="center"/>
        <w:rPr>
          <w:rFonts w:ascii="黑体" w:hAnsi="宋体" w:eastAsia="黑体"/>
          <w:color w:val="000000"/>
          <w:sz w:val="32"/>
        </w:rPr>
      </w:pPr>
    </w:p>
    <w:p>
      <w:pPr>
        <w:jc w:val="center"/>
        <w:rPr>
          <w:rFonts w:ascii="黑体" w:hAnsi="宋体" w:eastAsia="黑体"/>
          <w:color w:val="000000"/>
          <w:sz w:val="32"/>
        </w:rPr>
      </w:pPr>
    </w:p>
    <w:p>
      <w:pPr>
        <w:jc w:val="center"/>
        <w:rPr>
          <w:rFonts w:ascii="黑体" w:hAnsi="宋体" w:eastAsia="黑体"/>
          <w:color w:val="000000"/>
          <w:sz w:val="32"/>
        </w:rPr>
      </w:pPr>
    </w:p>
    <w:p>
      <w:pPr>
        <w:jc w:val="cente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南京市溧水区人民医院</w:t>
      </w:r>
    </w:p>
    <w:p>
      <w:pPr>
        <w:jc w:val="center"/>
        <w:rPr>
          <w:rFonts w:ascii="黑体" w:hAnsi="宋体" w:eastAsia="黑体"/>
          <w:color w:val="000000"/>
          <w:sz w:val="44"/>
        </w:rPr>
      </w:pPr>
    </w:p>
    <w:p>
      <w:pPr>
        <w:ind w:firstLine="3960" w:firstLineChars="900"/>
        <w:jc w:val="both"/>
        <w:rPr>
          <w:b/>
          <w:color w:val="000000"/>
          <w:sz w:val="52"/>
          <w:szCs w:val="52"/>
          <w:lang w:val="zh-CN"/>
        </w:rPr>
      </w:pPr>
      <w:r>
        <w:rPr>
          <w:rFonts w:hint="eastAsia" w:ascii="黑体" w:hAnsi="宋体" w:eastAsia="黑体"/>
          <w:color w:val="000000"/>
          <w:sz w:val="44"/>
        </w:rPr>
        <w:t>2022年</w:t>
      </w:r>
      <w:r>
        <w:rPr>
          <w:rFonts w:hint="eastAsia" w:ascii="黑体" w:hAnsi="宋体" w:eastAsia="黑体"/>
          <w:color w:val="000000"/>
          <w:sz w:val="44"/>
          <w:lang w:val="en-US" w:eastAsia="zh-CN"/>
        </w:rPr>
        <w:t>6</w:t>
      </w:r>
      <w:r>
        <w:rPr>
          <w:rFonts w:hint="eastAsia" w:ascii="黑体" w:hAnsi="宋体" w:eastAsia="黑体"/>
          <w:color w:val="000000"/>
          <w:sz w:val="44"/>
        </w:rPr>
        <w:t>月</w:t>
      </w:r>
      <w:r>
        <w:rPr>
          <w:rFonts w:hint="eastAsia" w:ascii="黑体" w:hAnsi="宋体" w:eastAsia="黑体"/>
          <w:color w:val="000000"/>
          <w:sz w:val="44"/>
          <w:lang w:val="en-US" w:eastAsia="zh-CN"/>
        </w:rPr>
        <w:t>10</w:t>
      </w:r>
      <w:r>
        <w:rPr>
          <w:rFonts w:hint="eastAsia" w:ascii="黑体" w:hAnsi="宋体" w:eastAsia="黑体"/>
          <w:color w:val="000000"/>
          <w:sz w:val="44"/>
        </w:rPr>
        <w:t>日</w:t>
      </w:r>
    </w:p>
    <w:p>
      <w:pPr>
        <w:autoSpaceDE w:val="0"/>
        <w:autoSpaceDN w:val="0"/>
        <w:adjustRightInd w:val="0"/>
        <w:spacing w:line="440" w:lineRule="exact"/>
        <w:rPr>
          <w:rFonts w:hint="eastAsia" w:asciiTheme="minorEastAsia" w:hAnsiTheme="minorEastAsia" w:eastAsiaTheme="minorEastAsia" w:cstheme="minorEastAsia"/>
          <w:b w:val="0"/>
          <w:bCs/>
          <w:sz w:val="30"/>
          <w:szCs w:val="30"/>
        </w:rPr>
        <w:sectPr>
          <w:pgSz w:w="12240" w:h="15840"/>
          <w:pgMar w:top="1346" w:right="720" w:bottom="0" w:left="726" w:header="0" w:footer="0" w:gutter="0"/>
          <w:cols w:space="720" w:num="1"/>
        </w:sectPr>
      </w:pP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sz w:val="30"/>
          <w:szCs w:val="30"/>
        </w:rPr>
        <w:t xml:space="preserve">  </w:t>
      </w:r>
    </w:p>
    <w:p>
      <w:pPr>
        <w:tabs>
          <w:tab w:val="left" w:pos="851"/>
          <w:tab w:val="left" w:pos="1418"/>
        </w:tabs>
        <w:spacing w:line="44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第一部分  </w:t>
      </w:r>
      <w:r>
        <w:rPr>
          <w:rFonts w:hint="eastAsia" w:asciiTheme="minorEastAsia" w:hAnsiTheme="minorEastAsia" w:eastAsiaTheme="minorEastAsia" w:cstheme="minorEastAsia"/>
          <w:b/>
          <w:bCs/>
          <w:sz w:val="30"/>
          <w:szCs w:val="30"/>
          <w:lang w:eastAsia="zh-CN"/>
        </w:rPr>
        <w:t>投</w:t>
      </w:r>
      <w:r>
        <w:rPr>
          <w:rFonts w:hint="eastAsia" w:asciiTheme="minorEastAsia" w:hAnsiTheme="minorEastAsia" w:eastAsiaTheme="minorEastAsia" w:cstheme="minorEastAsia"/>
          <w:b/>
          <w:bCs/>
          <w:sz w:val="30"/>
          <w:szCs w:val="30"/>
        </w:rPr>
        <w:t>标邀请</w:t>
      </w:r>
    </w:p>
    <w:p>
      <w:pPr>
        <w:pageBreakBefore w:val="0"/>
        <w:kinsoku/>
        <w:wordWrap/>
        <w:overflowPunct/>
        <w:autoSpaceDE w:val="0"/>
        <w:autoSpaceDN w:val="0"/>
        <w:bidi w:val="0"/>
        <w:adjustRightInd w:val="0"/>
        <w:spacing w:line="360" w:lineRule="auto"/>
        <w:jc w:val="both"/>
        <w:textAlignment w:val="auto"/>
        <w:rPr>
          <w:rFonts w:hint="eastAsia" w:ascii="仿宋" w:hAnsi="仿宋" w:eastAsia="仿宋" w:cs="仿宋"/>
          <w:b w:val="0"/>
          <w:bCs/>
          <w:sz w:val="21"/>
          <w:szCs w:val="21"/>
          <w:lang w:val="zh-CN"/>
        </w:rPr>
      </w:pPr>
      <w:r>
        <w:rPr>
          <w:rFonts w:hint="eastAsia" w:ascii="仿宋" w:hAnsi="仿宋" w:eastAsia="仿宋" w:cs="仿宋"/>
          <w:b w:val="0"/>
          <w:bCs/>
          <w:sz w:val="21"/>
          <w:szCs w:val="21"/>
          <w:lang w:val="zh-CN"/>
        </w:rPr>
        <w:t>各供应商：</w:t>
      </w:r>
    </w:p>
    <w:p>
      <w:pPr>
        <w:pageBreakBefore w:val="0"/>
        <w:kinsoku/>
        <w:wordWrap/>
        <w:overflowPunct/>
        <w:bidi w:val="0"/>
        <w:spacing w:line="360" w:lineRule="auto"/>
        <w:ind w:firstLine="525" w:firstLineChars="250"/>
        <w:jc w:val="both"/>
        <w:textAlignment w:val="auto"/>
        <w:rPr>
          <w:rFonts w:hint="eastAsia" w:ascii="仿宋" w:hAnsi="仿宋" w:eastAsia="仿宋" w:cs="仿宋"/>
          <w:b w:val="0"/>
          <w:bCs/>
          <w:sz w:val="21"/>
          <w:szCs w:val="21"/>
        </w:rPr>
      </w:pPr>
      <w:r>
        <w:rPr>
          <w:rFonts w:hint="eastAsia" w:ascii="仿宋" w:hAnsi="仿宋" w:eastAsia="仿宋" w:cs="仿宋"/>
          <w:b w:val="0"/>
          <w:bCs/>
          <w:color w:val="000000"/>
          <w:sz w:val="21"/>
          <w:szCs w:val="21"/>
          <w:highlight w:val="white"/>
        </w:rPr>
        <w:t>南京市溧水区人民医院（东南大学附属中大医院溧水分院），按照《中华人民共和国</w:t>
      </w:r>
      <w:r>
        <w:rPr>
          <w:rFonts w:hint="eastAsia" w:ascii="仿宋" w:hAnsi="仿宋" w:eastAsia="仿宋" w:cs="仿宋"/>
          <w:b w:val="0"/>
          <w:bCs/>
          <w:color w:val="000000"/>
          <w:sz w:val="21"/>
          <w:szCs w:val="21"/>
          <w:highlight w:val="white"/>
          <w:lang w:eastAsia="zh-CN"/>
        </w:rPr>
        <w:t>政府采购法</w:t>
      </w:r>
      <w:r>
        <w:rPr>
          <w:rFonts w:hint="eastAsia" w:ascii="仿宋" w:hAnsi="仿宋" w:eastAsia="仿宋" w:cs="仿宋"/>
          <w:b w:val="0"/>
          <w:bCs/>
          <w:color w:val="000000"/>
          <w:sz w:val="21"/>
          <w:szCs w:val="21"/>
          <w:highlight w:val="white"/>
        </w:rPr>
        <w:t>》</w:t>
      </w:r>
      <w:r>
        <w:rPr>
          <w:rFonts w:hint="eastAsia" w:ascii="仿宋" w:hAnsi="仿宋" w:eastAsia="仿宋" w:cs="仿宋"/>
          <w:b w:val="0"/>
          <w:bCs/>
          <w:color w:val="000000"/>
          <w:sz w:val="21"/>
          <w:szCs w:val="21"/>
          <w:highlight w:val="white"/>
          <w:lang w:eastAsia="zh-CN"/>
        </w:rPr>
        <w:t>等</w:t>
      </w:r>
      <w:r>
        <w:rPr>
          <w:rFonts w:hint="eastAsia" w:ascii="仿宋" w:hAnsi="仿宋" w:eastAsia="仿宋" w:cs="仿宋"/>
          <w:b w:val="0"/>
          <w:bCs/>
          <w:color w:val="000000"/>
          <w:sz w:val="21"/>
          <w:szCs w:val="21"/>
          <w:highlight w:val="white"/>
        </w:rPr>
        <w:t>相关规定，就职工食堂外包服务项目</w:t>
      </w:r>
      <w:r>
        <w:rPr>
          <w:rFonts w:hint="eastAsia" w:ascii="仿宋" w:hAnsi="仿宋" w:eastAsia="仿宋" w:cs="仿宋"/>
          <w:b w:val="0"/>
          <w:bCs/>
          <w:color w:val="000000"/>
          <w:sz w:val="21"/>
          <w:szCs w:val="21"/>
          <w:highlight w:val="white"/>
          <w:lang w:eastAsia="zh-CN"/>
        </w:rPr>
        <w:t>采用竞争性磋商方式方式进行采购</w:t>
      </w:r>
      <w:r>
        <w:rPr>
          <w:rFonts w:hint="eastAsia" w:ascii="仿宋" w:hAnsi="仿宋" w:eastAsia="仿宋" w:cs="仿宋"/>
          <w:b w:val="0"/>
          <w:bCs/>
          <w:color w:val="000000"/>
          <w:sz w:val="21"/>
          <w:szCs w:val="21"/>
          <w:highlight w:val="white"/>
        </w:rPr>
        <w:t>，</w:t>
      </w:r>
      <w:r>
        <w:rPr>
          <w:rFonts w:hint="eastAsia" w:ascii="仿宋" w:hAnsi="仿宋" w:eastAsia="仿宋" w:cs="仿宋"/>
          <w:b w:val="0"/>
          <w:bCs/>
          <w:color w:val="000000"/>
          <w:sz w:val="21"/>
          <w:szCs w:val="21"/>
          <w:highlight w:val="white"/>
          <w:lang w:val="zh-CN"/>
        </w:rPr>
        <w:t>兹</w:t>
      </w:r>
      <w:r>
        <w:rPr>
          <w:rFonts w:hint="eastAsia" w:ascii="仿宋" w:hAnsi="仿宋" w:eastAsia="仿宋" w:cs="仿宋"/>
          <w:b w:val="0"/>
          <w:bCs/>
          <w:sz w:val="21"/>
          <w:szCs w:val="21"/>
          <w:lang w:val="zh-CN"/>
        </w:rPr>
        <w:t>邀请符合资格条件的供应商参加，</w:t>
      </w:r>
      <w:r>
        <w:rPr>
          <w:rFonts w:hint="eastAsia" w:ascii="仿宋" w:hAnsi="仿宋" w:eastAsia="仿宋" w:cs="仿宋"/>
          <w:b w:val="0"/>
          <w:bCs/>
          <w:color w:val="000000"/>
          <w:sz w:val="21"/>
          <w:szCs w:val="21"/>
        </w:rPr>
        <w:t>相关采购事宜如下：</w:t>
      </w:r>
    </w:p>
    <w:p>
      <w:pPr>
        <w:pageBreakBefore w:val="0"/>
        <w:kinsoku/>
        <w:wordWrap/>
        <w:overflowPunct/>
        <w:bidi w:val="0"/>
        <w:spacing w:line="360" w:lineRule="auto"/>
        <w:ind w:firstLine="525" w:firstLineChars="250"/>
        <w:jc w:val="both"/>
        <w:textAlignment w:val="auto"/>
        <w:rPr>
          <w:rFonts w:hint="eastAsia" w:ascii="仿宋" w:hAnsi="仿宋" w:eastAsia="仿宋" w:cs="仿宋"/>
          <w:b w:val="0"/>
          <w:bCs/>
          <w:color w:val="000000"/>
          <w:sz w:val="21"/>
          <w:szCs w:val="21"/>
        </w:rPr>
      </w:pPr>
      <w:r>
        <w:rPr>
          <w:rFonts w:hint="eastAsia" w:ascii="仿宋" w:hAnsi="仿宋" w:eastAsia="仿宋" w:cs="仿宋"/>
          <w:b w:val="0"/>
          <w:bCs/>
          <w:sz w:val="21"/>
          <w:szCs w:val="21"/>
          <w:highlight w:val="white"/>
        </w:rPr>
        <w:t>一、招标项目名称及编号</w:t>
      </w:r>
      <w:r>
        <w:rPr>
          <w:rFonts w:hint="eastAsia" w:ascii="仿宋" w:hAnsi="仿宋" w:eastAsia="仿宋" w:cs="仿宋"/>
          <w:b w:val="0"/>
          <w:bCs/>
          <w:sz w:val="21"/>
          <w:szCs w:val="21"/>
        </w:rPr>
        <w:t>：</w:t>
      </w:r>
      <w:r>
        <w:rPr>
          <w:rFonts w:hint="eastAsia" w:ascii="仿宋" w:hAnsi="仿宋" w:eastAsia="仿宋" w:cs="仿宋"/>
          <w:b w:val="0"/>
          <w:bCs/>
          <w:color w:val="000000"/>
          <w:sz w:val="21"/>
          <w:szCs w:val="21"/>
          <w:highlight w:val="white"/>
        </w:rPr>
        <w:t>职工食堂</w:t>
      </w:r>
      <w:r>
        <w:rPr>
          <w:rFonts w:hint="eastAsia" w:ascii="仿宋" w:hAnsi="仿宋" w:eastAsia="仿宋" w:cs="仿宋"/>
          <w:b w:val="0"/>
          <w:bCs/>
          <w:sz w:val="21"/>
          <w:szCs w:val="21"/>
        </w:rPr>
        <w:t>外包（招标编号</w:t>
      </w:r>
      <w:r>
        <w:rPr>
          <w:rFonts w:hint="eastAsia" w:ascii="仿宋" w:hAnsi="仿宋" w:eastAsia="仿宋" w:cs="仿宋"/>
          <w:b w:val="0"/>
          <w:bCs/>
          <w:color w:val="000000"/>
          <w:sz w:val="21"/>
          <w:szCs w:val="21"/>
        </w:rPr>
        <w:t>：LSRY-ZB202</w:t>
      </w:r>
      <w:r>
        <w:rPr>
          <w:rFonts w:hint="eastAsia" w:ascii="仿宋" w:hAnsi="仿宋" w:eastAsia="仿宋" w:cs="仿宋"/>
          <w:b w:val="0"/>
          <w:bCs/>
          <w:color w:val="000000"/>
          <w:sz w:val="21"/>
          <w:szCs w:val="21"/>
          <w:lang w:val="en-US" w:eastAsia="zh-CN"/>
        </w:rPr>
        <w:t>2</w:t>
      </w:r>
      <w:r>
        <w:rPr>
          <w:rFonts w:hint="eastAsia" w:ascii="仿宋" w:hAnsi="仿宋" w:eastAsia="仿宋" w:cs="仿宋"/>
          <w:b w:val="0"/>
          <w:bCs/>
          <w:color w:val="000000"/>
          <w:sz w:val="21"/>
          <w:szCs w:val="21"/>
        </w:rPr>
        <w:t>-Z0</w:t>
      </w:r>
      <w:r>
        <w:rPr>
          <w:rFonts w:hint="eastAsia" w:ascii="仿宋" w:hAnsi="仿宋" w:eastAsia="仿宋" w:cs="仿宋"/>
          <w:b w:val="0"/>
          <w:bCs/>
          <w:color w:val="000000"/>
          <w:sz w:val="21"/>
          <w:szCs w:val="21"/>
          <w:lang w:val="en-US" w:eastAsia="zh-CN"/>
        </w:rPr>
        <w:t>08</w:t>
      </w:r>
      <w:r>
        <w:rPr>
          <w:rFonts w:hint="eastAsia" w:ascii="仿宋" w:hAnsi="仿宋" w:eastAsia="仿宋" w:cs="仿宋"/>
          <w:b w:val="0"/>
          <w:bCs/>
          <w:color w:val="000000"/>
          <w:sz w:val="21"/>
          <w:szCs w:val="21"/>
        </w:rPr>
        <w:t xml:space="preserve">） </w:t>
      </w:r>
    </w:p>
    <w:p>
      <w:pPr>
        <w:pageBreakBefore w:val="0"/>
        <w:kinsoku/>
        <w:wordWrap/>
        <w:overflowPunct/>
        <w:bidi w:val="0"/>
        <w:spacing w:line="360" w:lineRule="auto"/>
        <w:ind w:firstLine="525" w:firstLineChars="250"/>
        <w:jc w:val="both"/>
        <w:textAlignment w:val="auto"/>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二、招标项目简要说明：</w:t>
      </w:r>
    </w:p>
    <w:p>
      <w:pPr>
        <w:pageBreakBefore w:val="0"/>
        <w:kinsoku/>
        <w:wordWrap/>
        <w:overflowPunct/>
        <w:bidi w:val="0"/>
        <w:spacing w:line="360" w:lineRule="auto"/>
        <w:ind w:firstLine="420" w:firstLineChars="200"/>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概况：南京市溧水区人民医院为一所综合性三级医院，职工1500余人，职工食堂占地1655平方米，可同时容</w:t>
      </w:r>
      <w:r>
        <w:rPr>
          <w:rFonts w:hint="eastAsia" w:ascii="仿宋" w:hAnsi="仿宋" w:eastAsia="仿宋" w:cs="仿宋"/>
          <w:b w:val="0"/>
          <w:bCs/>
          <w:color w:val="auto"/>
          <w:sz w:val="21"/>
          <w:szCs w:val="21"/>
        </w:rPr>
        <w:t>纳400</w:t>
      </w:r>
      <w:r>
        <w:rPr>
          <w:rFonts w:hint="eastAsia" w:ascii="仿宋" w:hAnsi="仿宋" w:eastAsia="仿宋" w:cs="仿宋"/>
          <w:b w:val="0"/>
          <w:bCs/>
          <w:sz w:val="21"/>
          <w:szCs w:val="21"/>
        </w:rPr>
        <w:t>人就餐。职工食堂具备主要炊具、餐具、智能餐盘、桌椅等，水电气接口齐全。</w:t>
      </w:r>
    </w:p>
    <w:p>
      <w:pPr>
        <w:pageBreakBefore w:val="0"/>
        <w:kinsoku/>
        <w:wordWrap/>
        <w:overflowPunct/>
        <w:bidi w:val="0"/>
        <w:spacing w:line="360" w:lineRule="auto"/>
        <w:ind w:firstLine="420" w:firstLineChars="200"/>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服务对象：全院职工。</w:t>
      </w:r>
    </w:p>
    <w:p>
      <w:pPr>
        <w:pageBreakBefore w:val="0"/>
        <w:kinsoku/>
        <w:wordWrap/>
        <w:overflowPunct/>
        <w:bidi w:val="0"/>
        <w:spacing w:line="360" w:lineRule="auto"/>
        <w:ind w:firstLine="420" w:firstLineChars="200"/>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rPr>
        <w:t xml:space="preserve">服务范围：主、副食品的加工制作、销售；日常运行管理服务等。 </w:t>
      </w:r>
    </w:p>
    <w:p>
      <w:pPr>
        <w:pageBreakBefore w:val="0"/>
        <w:kinsoku/>
        <w:wordWrap/>
        <w:overflowPunct/>
        <w:bidi w:val="0"/>
        <w:spacing w:line="360" w:lineRule="auto"/>
        <w:ind w:firstLine="420" w:firstLineChars="200"/>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服务宗旨：乙方承包的职工食堂，在甲方监督和管理下实行自主经营、自负盈亏，以服务为宗旨，通过努力增加菜式品种，提高饭菜质量，物美价廉，薄利多销，改善服务态度，吸引职工就餐等优质服务来增加营业额，达到提高收入的目的。 </w:t>
      </w:r>
    </w:p>
    <w:p>
      <w:pPr>
        <w:pStyle w:val="16"/>
        <w:pageBreakBefore w:val="0"/>
        <w:numPr>
          <w:ilvl w:val="0"/>
          <w:numId w:val="0"/>
        </w:numPr>
        <w:kinsoku/>
        <w:wordWrap/>
        <w:overflowPunct/>
        <w:bidi w:val="0"/>
        <w:adjustRightInd w:val="0"/>
        <w:snapToGrid w:val="0"/>
        <w:spacing w:before="0" w:beforeAutospacing="0" w:after="0" w:afterAutospacing="0" w:line="360" w:lineRule="auto"/>
        <w:ind w:firstLine="420" w:firstLineChars="200"/>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lang w:eastAsia="zh-CN"/>
        </w:rPr>
        <w:t>三、</w:t>
      </w:r>
      <w:r>
        <w:rPr>
          <w:rFonts w:hint="eastAsia" w:ascii="仿宋" w:hAnsi="仿宋" w:eastAsia="仿宋" w:cs="仿宋"/>
          <w:b w:val="0"/>
          <w:bCs/>
          <w:sz w:val="21"/>
          <w:szCs w:val="21"/>
        </w:rPr>
        <w:t>投标人资质要求：</w:t>
      </w:r>
    </w:p>
    <w:p>
      <w:pPr>
        <w:pageBreakBefore w:val="0"/>
        <w:kinsoku/>
        <w:wordWrap/>
        <w:overflowPunct/>
        <w:autoSpaceDE w:val="0"/>
        <w:autoSpaceDN w:val="0"/>
        <w:bidi w:val="0"/>
        <w:adjustRightInd w:val="0"/>
        <w:snapToGrid w:val="0"/>
        <w:spacing w:line="360" w:lineRule="auto"/>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rPr>
        <w:t xml:space="preserve"> 供应商应具备下列资格条件,并提供证明材料（包括但不限于）:</w:t>
      </w:r>
    </w:p>
    <w:p>
      <w:pPr>
        <w:pageBreakBefore w:val="0"/>
        <w:kinsoku/>
        <w:wordWrap/>
        <w:overflowPunct/>
        <w:autoSpaceDE w:val="0"/>
        <w:autoSpaceDN w:val="0"/>
        <w:bidi w:val="0"/>
        <w:adjustRightInd w:val="0"/>
        <w:snapToGrid w:val="0"/>
        <w:spacing w:line="360" w:lineRule="auto"/>
        <w:ind w:firstLine="420" w:firstLineChars="200"/>
        <w:jc w:val="both"/>
        <w:textAlignment w:val="auto"/>
        <w:rPr>
          <w:rFonts w:hint="eastAsia" w:ascii="仿宋" w:hAnsi="仿宋" w:eastAsia="仿宋" w:cs="仿宋"/>
          <w:b w:val="0"/>
          <w:bCs/>
          <w:sz w:val="21"/>
          <w:szCs w:val="21"/>
        </w:rPr>
      </w:pPr>
      <w:r>
        <w:rPr>
          <w:rFonts w:hint="eastAsia" w:ascii="仿宋" w:hAnsi="仿宋" w:eastAsia="仿宋" w:cs="仿宋"/>
          <w:b w:val="0"/>
          <w:bCs/>
          <w:sz w:val="21"/>
          <w:szCs w:val="21"/>
        </w:rPr>
        <w:t>3.1 《中华人民共和国政府采购法》规定的条件:</w:t>
      </w:r>
    </w:p>
    <w:p>
      <w:pPr>
        <w:pageBreakBefore w:val="0"/>
        <w:tabs>
          <w:tab w:val="center" w:pos="4912"/>
        </w:tabs>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（1）具有独立承担民事责任的能力</w:t>
      </w:r>
      <w:r>
        <w:rPr>
          <w:rFonts w:hint="eastAsia" w:ascii="仿宋" w:hAnsi="仿宋" w:eastAsia="仿宋" w:cs="仿宋"/>
          <w:kern w:val="0"/>
          <w:sz w:val="21"/>
          <w:szCs w:val="21"/>
        </w:rPr>
        <w:t>（提供</w:t>
      </w:r>
      <w:r>
        <w:rPr>
          <w:rFonts w:hint="eastAsia" w:ascii="仿宋" w:hAnsi="仿宋" w:eastAsia="仿宋" w:cs="仿宋"/>
          <w:sz w:val="21"/>
          <w:szCs w:val="21"/>
          <w:highlight w:val="none"/>
        </w:rPr>
        <w:t>营业执照</w:t>
      </w:r>
      <w:r>
        <w:rPr>
          <w:rFonts w:hint="eastAsia" w:ascii="仿宋" w:hAnsi="仿宋" w:eastAsia="仿宋" w:cs="仿宋"/>
          <w:sz w:val="21"/>
          <w:szCs w:val="21"/>
        </w:rPr>
        <w:t>、</w:t>
      </w:r>
      <w:r>
        <w:rPr>
          <w:rFonts w:hint="eastAsia" w:ascii="仿宋" w:hAnsi="仿宋" w:eastAsia="仿宋" w:cs="仿宋"/>
          <w:sz w:val="21"/>
          <w:szCs w:val="21"/>
          <w:lang w:val="en-US" w:eastAsia="zh-CN"/>
        </w:rPr>
        <w:t>餐饮</w:t>
      </w:r>
      <w:r>
        <w:rPr>
          <w:rFonts w:hint="eastAsia" w:ascii="仿宋" w:hAnsi="仿宋" w:eastAsia="仿宋" w:cs="仿宋"/>
          <w:sz w:val="21"/>
          <w:szCs w:val="21"/>
        </w:rPr>
        <w:t>经营许可证等证明文件</w:t>
      </w:r>
      <w:r>
        <w:rPr>
          <w:rFonts w:hint="eastAsia" w:ascii="仿宋" w:hAnsi="仿宋" w:eastAsia="仿宋" w:cs="仿宋"/>
          <w:kern w:val="0"/>
          <w:sz w:val="21"/>
          <w:szCs w:val="21"/>
        </w:rPr>
        <w:t>）；</w:t>
      </w:r>
    </w:p>
    <w:p>
      <w:pPr>
        <w:pageBreakBefore w:val="0"/>
        <w:tabs>
          <w:tab w:val="center" w:pos="4912"/>
        </w:tabs>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（2）具有良好的商业信誉和健全的财务会计制度（提供参加本次政府采购活动前一年度的会计报表）；</w:t>
      </w:r>
    </w:p>
    <w:p>
      <w:pPr>
        <w:pageBreakBefore w:val="0"/>
        <w:tabs>
          <w:tab w:val="center" w:pos="4912"/>
        </w:tabs>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（4）有依法缴纳税收和社会保障资金的良好记录（提供参加政府采购活动前六个月内（至少一个月）依法缴纳税收和社会保障资金的相关材料）；</w:t>
      </w:r>
    </w:p>
    <w:p>
      <w:pPr>
        <w:pageBreakBefore w:val="0"/>
        <w:tabs>
          <w:tab w:val="center" w:pos="4912"/>
        </w:tabs>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5）参加政府采购活动前三年内，在经营活动中没有重大违法记录（提供参加政府采购活动前三年内在经营活动中没有重大违法记录的书面声明）；在以往餐饮经营中无任何的食品卫生、消防安全等方面不良记录；</w:t>
      </w:r>
    </w:p>
    <w:p>
      <w:pPr>
        <w:pageBreakBefore w:val="0"/>
        <w:tabs>
          <w:tab w:val="center" w:pos="4912"/>
        </w:tabs>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（6）法律、行政法规规定的其他条件。（提供项目实施所必须的许可资质证明材料）</w:t>
      </w:r>
    </w:p>
    <w:p>
      <w:pPr>
        <w:pageBreakBefore w:val="0"/>
        <w:widowControl/>
        <w:kinsoku/>
        <w:wordWrap/>
        <w:overflowPunct/>
        <w:bidi w:val="0"/>
        <w:adjustRightInd w:val="0"/>
        <w:snapToGrid w:val="0"/>
        <w:spacing w:line="360" w:lineRule="auto"/>
        <w:ind w:firstLine="420" w:firstLineChars="20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3.2 拒绝下述供应商参加本次采购活动：</w:t>
      </w:r>
    </w:p>
    <w:p>
      <w:pPr>
        <w:pageBreakBefore w:val="0"/>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（1）供应商单位负责人为同一人或者存在直接控股、管理关系的不同供应商，不得参加同一合同项下的政府采购活动。</w:t>
      </w:r>
    </w:p>
    <w:p>
      <w:pPr>
        <w:pageBreakBefore w:val="0"/>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（2）凡为采购项目提供整体设计、规范编制或者项目管理、监理、检测等服务的供应商，不得再参加本项目的采购活动。</w:t>
      </w:r>
    </w:p>
    <w:p>
      <w:pPr>
        <w:pageBreakBefore w:val="0"/>
        <w:kinsoku/>
        <w:wordWrap/>
        <w:overflowPunct/>
        <w:autoSpaceDE w:val="0"/>
        <w:autoSpaceDN w:val="0"/>
        <w:bidi w:val="0"/>
        <w:adjustRightInd w:val="0"/>
        <w:spacing w:line="36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（3）供应商</w:t>
      </w:r>
      <w:r>
        <w:rPr>
          <w:rFonts w:hint="eastAsia" w:ascii="仿宋" w:hAnsi="仿宋" w:eastAsia="仿宋" w:cs="仿宋"/>
          <w:color w:val="000000"/>
          <w:sz w:val="21"/>
          <w:szCs w:val="21"/>
        </w:rPr>
        <w:t>被“信用中国”网站</w:t>
      </w:r>
      <w:r>
        <w:rPr>
          <w:rFonts w:hint="eastAsia" w:ascii="仿宋" w:hAnsi="仿宋" w:eastAsia="仿宋" w:cs="仿宋"/>
          <w:sz w:val="21"/>
          <w:szCs w:val="21"/>
        </w:rPr>
        <w:t>（</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"http://www.creditchina.gov.cn" </w:instrText>
      </w:r>
      <w:r>
        <w:rPr>
          <w:rFonts w:hint="eastAsia" w:ascii="仿宋" w:hAnsi="仿宋" w:eastAsia="仿宋" w:cs="仿宋"/>
          <w:sz w:val="21"/>
          <w:szCs w:val="21"/>
        </w:rPr>
        <w:fldChar w:fldCharType="separate"/>
      </w:r>
      <w:r>
        <w:rPr>
          <w:rStyle w:val="21"/>
          <w:rFonts w:hint="eastAsia" w:ascii="仿宋" w:hAnsi="仿宋" w:eastAsia="仿宋" w:cs="仿宋"/>
          <w:color w:val="auto"/>
          <w:sz w:val="21"/>
          <w:szCs w:val="21"/>
        </w:rPr>
        <w:t>http://www.creditchina.gov.cn</w:t>
      </w:r>
      <w:r>
        <w:rPr>
          <w:rStyle w:val="21"/>
          <w:rFonts w:hint="eastAsia" w:ascii="仿宋" w:hAnsi="仿宋" w:eastAsia="仿宋" w:cs="仿宋"/>
          <w:color w:val="auto"/>
          <w:sz w:val="21"/>
          <w:szCs w:val="21"/>
        </w:rPr>
        <w:fldChar w:fldCharType="end"/>
      </w:r>
      <w:r>
        <w:rPr>
          <w:rFonts w:hint="eastAsia" w:ascii="仿宋" w:hAnsi="仿宋" w:eastAsia="仿宋" w:cs="仿宋"/>
          <w:sz w:val="21"/>
          <w:szCs w:val="21"/>
        </w:rPr>
        <w:t>）、“中国政府采购网"(</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"http://www.ccgp.gov.cn" </w:instrText>
      </w:r>
      <w:r>
        <w:rPr>
          <w:rFonts w:hint="eastAsia" w:ascii="仿宋" w:hAnsi="仿宋" w:eastAsia="仿宋" w:cs="仿宋"/>
          <w:sz w:val="21"/>
          <w:szCs w:val="21"/>
        </w:rPr>
        <w:fldChar w:fldCharType="separate"/>
      </w:r>
      <w:r>
        <w:rPr>
          <w:rStyle w:val="21"/>
          <w:rFonts w:hint="eastAsia" w:ascii="仿宋" w:hAnsi="仿宋" w:eastAsia="仿宋" w:cs="仿宋"/>
          <w:color w:val="auto"/>
          <w:sz w:val="21"/>
          <w:szCs w:val="21"/>
        </w:rPr>
        <w:t>http://www.ccgp.gov.cn</w:t>
      </w:r>
      <w:r>
        <w:rPr>
          <w:rStyle w:val="21"/>
          <w:rFonts w:hint="eastAsia" w:ascii="仿宋" w:hAnsi="仿宋" w:eastAsia="仿宋" w:cs="仿宋"/>
          <w:color w:val="auto"/>
          <w:sz w:val="21"/>
          <w:szCs w:val="21"/>
        </w:rPr>
        <w:fldChar w:fldCharType="end"/>
      </w:r>
      <w:r>
        <w:rPr>
          <w:rFonts w:hint="eastAsia" w:ascii="仿宋" w:hAnsi="仿宋" w:eastAsia="仿宋" w:cs="仿宋"/>
          <w:sz w:val="21"/>
          <w:szCs w:val="21"/>
        </w:rPr>
        <w:t>)列入失信被执行人、重大税收违法案件当事人名单、政府采购严重违法失信行为记录名单。</w:t>
      </w:r>
    </w:p>
    <w:p>
      <w:pPr>
        <w:pageBreakBefore w:val="0"/>
        <w:kinsoku/>
        <w:wordWrap/>
        <w:overflowPunct/>
        <w:autoSpaceDE w:val="0"/>
        <w:autoSpaceDN w:val="0"/>
        <w:bidi w:val="0"/>
        <w:adjustRightInd w:val="0"/>
        <w:spacing w:line="360" w:lineRule="auto"/>
        <w:jc w:val="both"/>
        <w:textAlignment w:val="auto"/>
        <w:rPr>
          <w:rFonts w:hint="eastAsia" w:ascii="仿宋" w:hAnsi="仿宋" w:eastAsia="仿宋" w:cs="仿宋"/>
          <w:b/>
          <w:bCs/>
          <w:color w:val="000000"/>
          <w:sz w:val="21"/>
          <w:szCs w:val="21"/>
          <w:u w:val="none"/>
        </w:rPr>
      </w:pPr>
      <w:r>
        <w:rPr>
          <w:rFonts w:hint="eastAsia" w:ascii="仿宋" w:hAnsi="仿宋" w:eastAsia="仿宋" w:cs="仿宋"/>
          <w:b/>
          <w:bCs/>
          <w:color w:val="000000"/>
          <w:sz w:val="21"/>
          <w:szCs w:val="21"/>
          <w:u w:val="none"/>
        </w:rPr>
        <w:t>注：1、曾发生过食品安全事件或曾被监管部门立案处罚过的投标单位，一票否决。</w:t>
      </w:r>
    </w:p>
    <w:p>
      <w:pPr>
        <w:pageBreakBefore w:val="0"/>
        <w:kinsoku/>
        <w:wordWrap/>
        <w:overflowPunct/>
        <w:autoSpaceDE w:val="0"/>
        <w:autoSpaceDN w:val="0"/>
        <w:bidi w:val="0"/>
        <w:adjustRightInd w:val="0"/>
        <w:spacing w:line="360" w:lineRule="auto"/>
        <w:ind w:firstLine="422" w:firstLineChars="200"/>
        <w:jc w:val="both"/>
        <w:textAlignment w:val="auto"/>
        <w:rPr>
          <w:rFonts w:hint="eastAsia" w:ascii="仿宋" w:hAnsi="仿宋" w:eastAsia="仿宋" w:cs="仿宋"/>
          <w:sz w:val="21"/>
          <w:szCs w:val="21"/>
          <w:u w:val="none"/>
        </w:rPr>
      </w:pPr>
      <w:r>
        <w:rPr>
          <w:rFonts w:hint="eastAsia" w:ascii="仿宋" w:hAnsi="仿宋" w:eastAsia="仿宋" w:cs="仿宋"/>
          <w:b/>
          <w:bCs/>
          <w:color w:val="000000"/>
          <w:sz w:val="21"/>
          <w:szCs w:val="21"/>
          <w:u w:val="none"/>
        </w:rPr>
        <w:t>2</w:t>
      </w:r>
      <w:r>
        <w:rPr>
          <w:rFonts w:hint="eastAsia" w:ascii="仿宋" w:hAnsi="仿宋" w:eastAsia="仿宋" w:cs="仿宋"/>
          <w:b/>
          <w:bCs/>
          <w:color w:val="000000"/>
          <w:sz w:val="21"/>
          <w:szCs w:val="21"/>
          <w:highlight w:val="none"/>
          <w:u w:val="none"/>
        </w:rPr>
        <w:t>、在服务单位因服务、满意度或其他问题被提前终止合同的，曾发生过食品安全事件</w:t>
      </w:r>
      <w:r>
        <w:rPr>
          <w:rFonts w:hint="eastAsia" w:ascii="仿宋" w:hAnsi="仿宋" w:eastAsia="仿宋" w:cs="仿宋"/>
          <w:b/>
          <w:bCs/>
          <w:color w:val="000000"/>
          <w:sz w:val="21"/>
          <w:szCs w:val="21"/>
          <w:highlight w:val="none"/>
          <w:u w:val="none"/>
          <w:lang w:eastAsia="zh-CN"/>
        </w:rPr>
        <w:t>，</w:t>
      </w:r>
      <w:r>
        <w:rPr>
          <w:rFonts w:hint="eastAsia" w:ascii="仿宋" w:hAnsi="仿宋" w:eastAsia="仿宋" w:cs="仿宋"/>
          <w:b/>
          <w:bCs/>
          <w:color w:val="000000"/>
          <w:sz w:val="21"/>
          <w:szCs w:val="21"/>
          <w:highlight w:val="none"/>
          <w:u w:val="none"/>
          <w:lang w:val="en-US" w:eastAsia="zh-CN"/>
        </w:rPr>
        <w:t>曾</w:t>
      </w:r>
      <w:r>
        <w:rPr>
          <w:rFonts w:hint="eastAsia" w:ascii="仿宋" w:hAnsi="仿宋" w:eastAsia="仿宋" w:cs="仿宋"/>
          <w:b/>
          <w:bCs/>
          <w:color w:val="000000"/>
          <w:sz w:val="21"/>
          <w:szCs w:val="21"/>
          <w:highlight w:val="none"/>
          <w:u w:val="none"/>
        </w:rPr>
        <w:t>被监管部门立案处罚过的投标单位，一票否决，不接收投标报名。投标人须提供服务单位无上述情况证明（投标前十五日）。</w:t>
      </w:r>
    </w:p>
    <w:p>
      <w:pPr>
        <w:pageBreakBefore w:val="0"/>
        <w:kinsoku/>
        <w:wordWrap/>
        <w:overflowPunct/>
        <w:bidi w:val="0"/>
        <w:spacing w:before="145" w:line="360" w:lineRule="auto"/>
        <w:ind w:left="1" w:firstLine="420" w:firstLineChars="200"/>
        <w:jc w:val="both"/>
        <w:textAlignment w:val="auto"/>
        <w:rPr>
          <w:rFonts w:hint="eastAsia" w:ascii="仿宋" w:hAnsi="仿宋" w:eastAsia="仿宋" w:cs="仿宋"/>
          <w:b w:val="0"/>
          <w:bCs/>
          <w:spacing w:val="-1"/>
          <w:sz w:val="21"/>
          <w:szCs w:val="21"/>
          <w:lang w:eastAsia="zh-CN"/>
        </w:rPr>
      </w:pPr>
      <w:r>
        <w:rPr>
          <w:rFonts w:hint="eastAsia" w:ascii="仿宋" w:hAnsi="仿宋" w:eastAsia="仿宋" w:cs="仿宋"/>
          <w:b w:val="0"/>
          <w:bCs/>
          <w:sz w:val="21"/>
          <w:szCs w:val="21"/>
          <w:highlight w:val="white"/>
        </w:rPr>
        <w:t>四、</w:t>
      </w:r>
      <w:r>
        <w:rPr>
          <w:rFonts w:hint="eastAsia" w:ascii="仿宋" w:hAnsi="仿宋" w:eastAsia="仿宋" w:cs="仿宋"/>
          <w:b w:val="0"/>
          <w:bCs/>
          <w:sz w:val="21"/>
          <w:szCs w:val="21"/>
          <w:highlight w:val="white"/>
          <w:lang w:eastAsia="zh-CN"/>
        </w:rPr>
        <w:t>报名</w:t>
      </w:r>
    </w:p>
    <w:p>
      <w:pPr>
        <w:pageBreakBefore w:val="0"/>
        <w:kinsoku/>
        <w:wordWrap/>
        <w:overflowPunct/>
        <w:bidi w:val="0"/>
        <w:spacing w:before="145" w:line="360" w:lineRule="auto"/>
        <w:ind w:left="1"/>
        <w:jc w:val="both"/>
        <w:textAlignment w:val="auto"/>
        <w:rPr>
          <w:rFonts w:hint="eastAsia" w:ascii="仿宋" w:hAnsi="仿宋" w:eastAsia="仿宋" w:cs="仿宋"/>
          <w:b/>
          <w:bCs/>
          <w:spacing w:val="-1"/>
          <w:sz w:val="21"/>
          <w:szCs w:val="21"/>
          <w:highlight w:val="none"/>
          <w:lang w:val="zh-CN" w:eastAsia="zh-CN"/>
        </w:rPr>
      </w:pPr>
      <w:r>
        <w:rPr>
          <w:rFonts w:hint="eastAsia" w:ascii="仿宋" w:hAnsi="仿宋" w:eastAsia="仿宋" w:cs="仿宋"/>
          <w:b/>
          <w:bCs/>
          <w:spacing w:val="-1"/>
          <w:sz w:val="21"/>
          <w:szCs w:val="21"/>
          <w:lang w:val="zh-CN" w:eastAsia="zh-CN"/>
        </w:rPr>
        <w:t>报名：请在</w:t>
      </w:r>
      <w:r>
        <w:rPr>
          <w:rFonts w:hint="eastAsia" w:ascii="仿宋" w:hAnsi="仿宋" w:eastAsia="仿宋" w:cs="仿宋"/>
          <w:b/>
          <w:bCs/>
          <w:spacing w:val="-1"/>
          <w:sz w:val="21"/>
          <w:szCs w:val="21"/>
          <w:highlight w:val="none"/>
          <w:lang w:val="zh-CN" w:eastAsia="zh-CN"/>
        </w:rPr>
        <w:t>2022年</w:t>
      </w:r>
      <w:r>
        <w:rPr>
          <w:rFonts w:hint="eastAsia" w:ascii="仿宋" w:hAnsi="仿宋" w:eastAsia="仿宋" w:cs="仿宋"/>
          <w:b/>
          <w:bCs/>
          <w:spacing w:val="-1"/>
          <w:sz w:val="21"/>
          <w:szCs w:val="21"/>
          <w:highlight w:val="none"/>
          <w:lang w:val="en-US" w:eastAsia="zh-CN"/>
        </w:rPr>
        <w:t>6</w:t>
      </w:r>
      <w:r>
        <w:rPr>
          <w:rFonts w:hint="eastAsia" w:ascii="仿宋" w:hAnsi="仿宋" w:eastAsia="仿宋" w:cs="仿宋"/>
          <w:b/>
          <w:bCs/>
          <w:spacing w:val="-1"/>
          <w:sz w:val="21"/>
          <w:szCs w:val="21"/>
          <w:highlight w:val="none"/>
          <w:lang w:val="zh-CN" w:eastAsia="zh-CN"/>
        </w:rPr>
        <w:t>月</w:t>
      </w:r>
      <w:r>
        <w:rPr>
          <w:rFonts w:hint="eastAsia" w:ascii="仿宋" w:hAnsi="仿宋" w:eastAsia="仿宋" w:cs="仿宋"/>
          <w:b/>
          <w:bCs/>
          <w:spacing w:val="-1"/>
          <w:sz w:val="21"/>
          <w:szCs w:val="21"/>
          <w:highlight w:val="none"/>
          <w:lang w:val="en-US" w:eastAsia="zh-CN"/>
        </w:rPr>
        <w:t>21</w:t>
      </w:r>
      <w:r>
        <w:rPr>
          <w:rFonts w:hint="eastAsia" w:ascii="仿宋" w:hAnsi="仿宋" w:eastAsia="仿宋" w:cs="仿宋"/>
          <w:b/>
          <w:bCs/>
          <w:spacing w:val="-1"/>
          <w:sz w:val="21"/>
          <w:szCs w:val="21"/>
          <w:highlight w:val="none"/>
          <w:lang w:val="zh-CN" w:eastAsia="zh-CN"/>
        </w:rPr>
        <w:t>日（周二）</w:t>
      </w:r>
      <w:r>
        <w:rPr>
          <w:rFonts w:hint="eastAsia" w:ascii="仿宋" w:hAnsi="仿宋" w:eastAsia="仿宋" w:cs="仿宋"/>
          <w:b/>
          <w:bCs/>
          <w:spacing w:val="-1"/>
          <w:sz w:val="21"/>
          <w:szCs w:val="21"/>
          <w:highlight w:val="none"/>
          <w:lang w:val="en-US" w:eastAsia="zh-CN"/>
        </w:rPr>
        <w:t>9</w:t>
      </w:r>
      <w:r>
        <w:rPr>
          <w:rFonts w:hint="eastAsia" w:ascii="仿宋" w:hAnsi="仿宋" w:eastAsia="仿宋" w:cs="仿宋"/>
          <w:b/>
          <w:bCs/>
          <w:spacing w:val="-1"/>
          <w:sz w:val="21"/>
          <w:szCs w:val="21"/>
          <w:highlight w:val="none"/>
          <w:lang w:val="zh-CN" w:eastAsia="zh-CN"/>
        </w:rPr>
        <w:t>:30前，将符合采购文件要求的资格证明文件电子档发送至168673332@qq.com完成报名，报名文件命名为“项目名称</w:t>
      </w:r>
      <w:r>
        <w:rPr>
          <w:rFonts w:hint="eastAsia" w:ascii="仿宋" w:hAnsi="仿宋" w:eastAsia="仿宋" w:cs="仿宋"/>
          <w:b/>
          <w:bCs/>
          <w:spacing w:val="-1"/>
          <w:sz w:val="21"/>
          <w:szCs w:val="21"/>
          <w:highlight w:val="none"/>
          <w:lang w:val="en-US" w:eastAsia="zh-CN"/>
        </w:rPr>
        <w:t>+供应商名称+联系电话</w:t>
      </w:r>
      <w:r>
        <w:rPr>
          <w:rFonts w:hint="eastAsia" w:ascii="仿宋" w:hAnsi="仿宋" w:eastAsia="仿宋" w:cs="仿宋"/>
          <w:b/>
          <w:bCs/>
          <w:spacing w:val="-1"/>
          <w:sz w:val="21"/>
          <w:szCs w:val="21"/>
          <w:highlight w:val="none"/>
          <w:lang w:val="zh-CN" w:eastAsia="zh-CN"/>
        </w:rPr>
        <w:t>”。</w:t>
      </w:r>
    </w:p>
    <w:p>
      <w:pPr>
        <w:pageBreakBefore w:val="0"/>
        <w:numPr>
          <w:ilvl w:val="0"/>
          <w:numId w:val="1"/>
        </w:numPr>
        <w:kinsoku/>
        <w:wordWrap/>
        <w:overflowPunct/>
        <w:bidi w:val="0"/>
        <w:spacing w:before="145" w:line="360" w:lineRule="auto"/>
        <w:ind w:left="1" w:firstLine="420" w:firstLineChars="200"/>
        <w:jc w:val="both"/>
        <w:textAlignment w:val="auto"/>
        <w:rPr>
          <w:rFonts w:hint="eastAsia"/>
          <w:lang w:eastAsia="zh-CN"/>
        </w:rPr>
      </w:pPr>
      <w:r>
        <w:rPr>
          <w:rFonts w:hint="eastAsia" w:ascii="仿宋" w:hAnsi="仿宋" w:eastAsia="仿宋" w:cs="仿宋"/>
          <w:b w:val="0"/>
          <w:bCs/>
          <w:sz w:val="21"/>
          <w:szCs w:val="21"/>
          <w:highlight w:val="none"/>
          <w:lang w:eastAsia="zh-CN"/>
        </w:rPr>
        <w:t>投标文件接收、</w:t>
      </w:r>
      <w:r>
        <w:rPr>
          <w:rFonts w:hint="eastAsia" w:ascii="仿宋" w:hAnsi="仿宋" w:eastAsia="仿宋" w:cs="仿宋"/>
          <w:b w:val="0"/>
          <w:bCs/>
          <w:sz w:val="21"/>
          <w:szCs w:val="21"/>
          <w:highlight w:val="none"/>
        </w:rPr>
        <w:t>开（评）标时间</w:t>
      </w:r>
      <w:r>
        <w:rPr>
          <w:rFonts w:hint="eastAsia" w:ascii="仿宋" w:hAnsi="仿宋" w:eastAsia="仿宋" w:cs="仿宋"/>
          <w:b w:val="0"/>
          <w:bCs/>
          <w:sz w:val="21"/>
          <w:szCs w:val="21"/>
          <w:highlight w:val="none"/>
          <w:lang w:eastAsia="zh-CN"/>
        </w:rPr>
        <w:t>地点</w:t>
      </w:r>
    </w:p>
    <w:p>
      <w:pPr>
        <w:spacing w:before="145" w:line="360" w:lineRule="auto"/>
        <w:ind w:left="1"/>
        <w:rPr>
          <w:rFonts w:hint="eastAsia" w:ascii="仿宋" w:hAnsi="仿宋" w:eastAsia="仿宋" w:cs="仿宋"/>
          <w:b/>
          <w:bCs/>
          <w:spacing w:val="-1"/>
          <w:sz w:val="21"/>
          <w:szCs w:val="21"/>
          <w:highlight w:val="none"/>
          <w:lang w:val="zh-CN" w:eastAsia="zh-CN"/>
        </w:rPr>
      </w:pPr>
      <w:r>
        <w:rPr>
          <w:rFonts w:hint="eastAsia" w:ascii="仿宋" w:hAnsi="仿宋" w:eastAsia="仿宋" w:cs="仿宋"/>
          <w:b/>
          <w:bCs/>
          <w:spacing w:val="-1"/>
          <w:sz w:val="21"/>
          <w:szCs w:val="21"/>
          <w:highlight w:val="none"/>
          <w:lang w:val="zh-CN" w:eastAsia="zh-CN"/>
        </w:rPr>
        <w:t>投标文件接收截止时间：</w:t>
      </w:r>
      <w:r>
        <w:rPr>
          <w:rFonts w:hint="eastAsia" w:ascii="仿宋" w:hAnsi="仿宋" w:eastAsia="仿宋" w:cs="仿宋"/>
          <w:b/>
          <w:bCs/>
          <w:spacing w:val="-1"/>
          <w:sz w:val="21"/>
          <w:szCs w:val="21"/>
          <w:highlight w:val="none"/>
        </w:rPr>
        <w:t>20</w:t>
      </w:r>
      <w:r>
        <w:rPr>
          <w:rFonts w:hint="eastAsia" w:ascii="仿宋" w:hAnsi="仿宋" w:eastAsia="仿宋" w:cs="仿宋"/>
          <w:b/>
          <w:bCs/>
          <w:spacing w:val="-1"/>
          <w:sz w:val="21"/>
          <w:szCs w:val="21"/>
          <w:highlight w:val="none"/>
          <w:lang w:val="en-US" w:eastAsia="zh-CN"/>
        </w:rPr>
        <w:t>22</w:t>
      </w:r>
      <w:r>
        <w:rPr>
          <w:rFonts w:hint="eastAsia" w:ascii="仿宋" w:hAnsi="仿宋" w:eastAsia="仿宋" w:cs="仿宋"/>
          <w:b/>
          <w:bCs/>
          <w:spacing w:val="-1"/>
          <w:sz w:val="21"/>
          <w:szCs w:val="21"/>
          <w:highlight w:val="none"/>
        </w:rPr>
        <w:t>年</w:t>
      </w:r>
      <w:r>
        <w:rPr>
          <w:rFonts w:hint="eastAsia" w:ascii="仿宋" w:hAnsi="仿宋" w:eastAsia="仿宋" w:cs="仿宋"/>
          <w:b/>
          <w:bCs/>
          <w:spacing w:val="-1"/>
          <w:sz w:val="21"/>
          <w:szCs w:val="21"/>
          <w:highlight w:val="none"/>
          <w:lang w:val="en-US" w:eastAsia="zh-CN"/>
        </w:rPr>
        <w:t>6</w:t>
      </w:r>
      <w:r>
        <w:rPr>
          <w:rFonts w:hint="eastAsia" w:ascii="仿宋" w:hAnsi="仿宋" w:eastAsia="仿宋" w:cs="仿宋"/>
          <w:b/>
          <w:bCs/>
          <w:spacing w:val="-1"/>
          <w:sz w:val="21"/>
          <w:szCs w:val="21"/>
          <w:highlight w:val="none"/>
        </w:rPr>
        <w:t>月</w:t>
      </w:r>
      <w:r>
        <w:rPr>
          <w:rFonts w:hint="eastAsia" w:ascii="仿宋" w:hAnsi="仿宋" w:eastAsia="仿宋" w:cs="仿宋"/>
          <w:b/>
          <w:bCs/>
          <w:spacing w:val="-1"/>
          <w:sz w:val="21"/>
          <w:szCs w:val="21"/>
          <w:highlight w:val="none"/>
          <w:lang w:val="en-US" w:eastAsia="zh-CN"/>
        </w:rPr>
        <w:t>22</w:t>
      </w:r>
      <w:r>
        <w:rPr>
          <w:rFonts w:hint="eastAsia" w:ascii="仿宋" w:hAnsi="仿宋" w:eastAsia="仿宋" w:cs="仿宋"/>
          <w:b/>
          <w:bCs/>
          <w:spacing w:val="-1"/>
          <w:sz w:val="21"/>
          <w:szCs w:val="21"/>
          <w:highlight w:val="none"/>
        </w:rPr>
        <w:t>日</w:t>
      </w:r>
      <w:r>
        <w:rPr>
          <w:rFonts w:hint="eastAsia" w:ascii="仿宋" w:hAnsi="仿宋" w:eastAsia="仿宋" w:cs="仿宋"/>
          <w:b/>
          <w:bCs/>
          <w:spacing w:val="-1"/>
          <w:sz w:val="21"/>
          <w:szCs w:val="21"/>
          <w:highlight w:val="none"/>
          <w:lang w:val="en-US" w:eastAsia="zh-CN"/>
        </w:rPr>
        <w:t>（周三）14：</w:t>
      </w:r>
      <w:r>
        <w:rPr>
          <w:rFonts w:hint="eastAsia" w:ascii="仿宋" w:hAnsi="仿宋" w:eastAsia="仿宋" w:cs="仿宋"/>
          <w:b/>
          <w:bCs/>
          <w:spacing w:val="-1"/>
          <w:sz w:val="21"/>
          <w:szCs w:val="21"/>
          <w:highlight w:val="none"/>
          <w:lang w:val="zh-CN" w:eastAsia="zh-CN"/>
        </w:rPr>
        <w:t xml:space="preserve">30 </w:t>
      </w:r>
      <w:r>
        <w:rPr>
          <w:rStyle w:val="20"/>
          <w:rFonts w:ascii="仿宋" w:hAnsi="仿宋" w:eastAsia="仿宋" w:cs="仿宋"/>
          <w:i w:val="0"/>
          <w:iCs w:val="0"/>
          <w:caps w:val="0"/>
          <w:color w:val="1A1A1A"/>
          <w:spacing w:val="0"/>
          <w:sz w:val="21"/>
          <w:szCs w:val="21"/>
        </w:rPr>
        <w:t>（此时间也是现场开标</w:t>
      </w:r>
      <w:r>
        <w:rPr>
          <w:rStyle w:val="20"/>
          <w:rFonts w:hint="eastAsia" w:ascii="仿宋" w:hAnsi="仿宋" w:eastAsia="仿宋" w:cs="仿宋"/>
          <w:i w:val="0"/>
          <w:iCs w:val="0"/>
          <w:caps w:val="0"/>
          <w:color w:val="1A1A1A"/>
          <w:spacing w:val="0"/>
          <w:sz w:val="21"/>
          <w:szCs w:val="21"/>
        </w:rPr>
        <w:t>供应商签到截止时间）</w:t>
      </w:r>
      <w:r>
        <w:rPr>
          <w:rFonts w:hint="eastAsia" w:ascii="仿宋" w:hAnsi="仿宋" w:eastAsia="仿宋" w:cs="仿宋"/>
          <w:b w:val="0"/>
          <w:bCs w:val="0"/>
          <w:spacing w:val="-1"/>
          <w:sz w:val="21"/>
          <w:szCs w:val="21"/>
          <w:highlight w:val="none"/>
          <w:lang w:val="zh-CN" w:eastAsia="zh-CN"/>
        </w:rPr>
        <w:t>（响应文件一式五份，一正四副，目录及页码清晰，胶装并密封，封面信息至少包含项目名称、供应商名称及联系电话）</w:t>
      </w:r>
    </w:p>
    <w:p>
      <w:pPr>
        <w:pStyle w:val="2"/>
        <w:ind w:left="0" w:leftChars="0" w:firstLine="0" w:firstLineChars="0"/>
        <w:rPr>
          <w:rFonts w:hint="eastAsia"/>
          <w:lang w:eastAsia="zh-CN"/>
        </w:rPr>
      </w:pPr>
      <w:r>
        <w:rPr>
          <w:rFonts w:hint="eastAsia" w:ascii="仿宋" w:hAnsi="仿宋" w:eastAsia="仿宋" w:cs="仿宋"/>
          <w:spacing w:val="-1"/>
          <w:sz w:val="21"/>
          <w:szCs w:val="21"/>
          <w:highlight w:val="none"/>
          <w:lang w:val="zh-CN" w:eastAsia="zh-CN"/>
        </w:rPr>
        <w:t>投标文件接收地点：南京市溧水区崇文路</w:t>
      </w:r>
      <w:r>
        <w:rPr>
          <w:rFonts w:hint="eastAsia" w:ascii="仿宋" w:hAnsi="仿宋" w:eastAsia="仿宋" w:cs="仿宋"/>
          <w:spacing w:val="-1"/>
          <w:sz w:val="21"/>
          <w:szCs w:val="21"/>
          <w:highlight w:val="none"/>
          <w:lang w:val="en-US" w:eastAsia="zh-CN"/>
        </w:rPr>
        <w:t>86号溧水区</w:t>
      </w:r>
      <w:r>
        <w:rPr>
          <w:rFonts w:hint="eastAsia" w:ascii="仿宋" w:hAnsi="仿宋" w:eastAsia="仿宋" w:cs="仿宋"/>
          <w:spacing w:val="-1"/>
          <w:sz w:val="21"/>
          <w:szCs w:val="21"/>
          <w:highlight w:val="none"/>
          <w:lang w:val="zh-CN" w:eastAsia="zh-CN"/>
        </w:rPr>
        <w:t>人</w:t>
      </w:r>
      <w:r>
        <w:rPr>
          <w:rFonts w:hint="eastAsia" w:ascii="仿宋" w:hAnsi="仿宋" w:eastAsia="仿宋" w:cs="仿宋"/>
          <w:spacing w:val="-1"/>
          <w:sz w:val="21"/>
          <w:szCs w:val="21"/>
          <w:highlight w:val="none"/>
        </w:rPr>
        <w:t>民医院</w:t>
      </w:r>
      <w:r>
        <w:rPr>
          <w:rFonts w:hint="eastAsia" w:ascii="仿宋" w:hAnsi="仿宋" w:eastAsia="仿宋" w:cs="仿宋"/>
          <w:b/>
          <w:bCs/>
          <w:spacing w:val="-1"/>
          <w:sz w:val="21"/>
          <w:szCs w:val="21"/>
          <w:lang w:eastAsia="zh-CN"/>
        </w:rPr>
        <w:t>门诊楼二楼规培室</w:t>
      </w:r>
      <w:r>
        <w:rPr>
          <w:rFonts w:hint="eastAsia" w:ascii="仿宋" w:hAnsi="仿宋" w:eastAsia="仿宋" w:cs="仿宋"/>
          <w:spacing w:val="-1"/>
          <w:sz w:val="21"/>
          <w:szCs w:val="21"/>
          <w:highlight w:val="none"/>
          <w:lang w:val="en-US" w:eastAsia="zh-CN"/>
        </w:rPr>
        <w:t xml:space="preserve"> </w:t>
      </w:r>
    </w:p>
    <w:p>
      <w:pPr>
        <w:pageBreakBefore w:val="0"/>
        <w:kinsoku/>
        <w:wordWrap/>
        <w:overflowPunct/>
        <w:bidi w:val="0"/>
        <w:spacing w:before="145" w:line="360" w:lineRule="auto"/>
        <w:ind w:left="1"/>
        <w:jc w:val="both"/>
        <w:textAlignment w:val="auto"/>
        <w:rPr>
          <w:rFonts w:hint="eastAsia" w:ascii="仿宋" w:hAnsi="仿宋" w:eastAsia="仿宋" w:cs="仿宋"/>
          <w:b/>
          <w:bCs/>
          <w:sz w:val="21"/>
          <w:szCs w:val="21"/>
          <w:highlight w:val="none"/>
        </w:rPr>
      </w:pPr>
      <w:r>
        <w:rPr>
          <w:rFonts w:hint="eastAsia" w:ascii="仿宋" w:hAnsi="仿宋" w:eastAsia="仿宋" w:cs="仿宋"/>
          <w:b/>
          <w:bCs/>
          <w:spacing w:val="-1"/>
          <w:sz w:val="21"/>
          <w:szCs w:val="21"/>
          <w:highlight w:val="none"/>
        </w:rPr>
        <w:t>开标时间</w:t>
      </w:r>
      <w:r>
        <w:rPr>
          <w:rFonts w:hint="eastAsia" w:ascii="仿宋" w:hAnsi="仿宋" w:eastAsia="仿宋" w:cs="仿宋"/>
          <w:b/>
          <w:bCs/>
          <w:spacing w:val="-1"/>
          <w:sz w:val="21"/>
          <w:szCs w:val="21"/>
          <w:highlight w:val="none"/>
          <w:lang w:eastAsia="zh-CN"/>
        </w:rPr>
        <w:t>（开启时间）</w:t>
      </w:r>
      <w:r>
        <w:rPr>
          <w:rFonts w:hint="eastAsia" w:ascii="仿宋" w:hAnsi="仿宋" w:eastAsia="仿宋" w:cs="仿宋"/>
          <w:b/>
          <w:bCs/>
          <w:spacing w:val="-1"/>
          <w:sz w:val="21"/>
          <w:szCs w:val="21"/>
          <w:highlight w:val="none"/>
        </w:rPr>
        <w:t>：20</w:t>
      </w:r>
      <w:r>
        <w:rPr>
          <w:rFonts w:hint="eastAsia" w:ascii="仿宋" w:hAnsi="仿宋" w:eastAsia="仿宋" w:cs="仿宋"/>
          <w:b/>
          <w:bCs/>
          <w:spacing w:val="-1"/>
          <w:sz w:val="21"/>
          <w:szCs w:val="21"/>
          <w:highlight w:val="none"/>
          <w:lang w:val="en-US" w:eastAsia="zh-CN"/>
        </w:rPr>
        <w:t>22</w:t>
      </w:r>
      <w:r>
        <w:rPr>
          <w:rFonts w:hint="eastAsia" w:ascii="仿宋" w:hAnsi="仿宋" w:eastAsia="仿宋" w:cs="仿宋"/>
          <w:b/>
          <w:bCs/>
          <w:spacing w:val="-1"/>
          <w:sz w:val="21"/>
          <w:szCs w:val="21"/>
          <w:highlight w:val="none"/>
        </w:rPr>
        <w:t>年</w:t>
      </w:r>
      <w:r>
        <w:rPr>
          <w:rFonts w:hint="eastAsia" w:ascii="仿宋" w:hAnsi="仿宋" w:eastAsia="仿宋" w:cs="仿宋"/>
          <w:b/>
          <w:bCs/>
          <w:spacing w:val="-1"/>
          <w:sz w:val="21"/>
          <w:szCs w:val="21"/>
          <w:highlight w:val="none"/>
          <w:lang w:val="en-US" w:eastAsia="zh-CN"/>
        </w:rPr>
        <w:t>6</w:t>
      </w:r>
      <w:r>
        <w:rPr>
          <w:rFonts w:hint="eastAsia" w:ascii="仿宋" w:hAnsi="仿宋" w:eastAsia="仿宋" w:cs="仿宋"/>
          <w:b/>
          <w:bCs/>
          <w:spacing w:val="-1"/>
          <w:sz w:val="21"/>
          <w:szCs w:val="21"/>
          <w:highlight w:val="none"/>
        </w:rPr>
        <w:t>月</w:t>
      </w:r>
      <w:r>
        <w:rPr>
          <w:rFonts w:hint="eastAsia" w:ascii="仿宋" w:hAnsi="仿宋" w:eastAsia="仿宋" w:cs="仿宋"/>
          <w:b/>
          <w:bCs/>
          <w:spacing w:val="-1"/>
          <w:sz w:val="21"/>
          <w:szCs w:val="21"/>
          <w:highlight w:val="none"/>
          <w:lang w:val="en-US" w:eastAsia="zh-CN"/>
        </w:rPr>
        <w:t>22</w:t>
      </w:r>
      <w:r>
        <w:rPr>
          <w:rFonts w:hint="eastAsia" w:ascii="仿宋" w:hAnsi="仿宋" w:eastAsia="仿宋" w:cs="仿宋"/>
          <w:b/>
          <w:bCs/>
          <w:spacing w:val="-1"/>
          <w:sz w:val="21"/>
          <w:szCs w:val="21"/>
          <w:highlight w:val="none"/>
        </w:rPr>
        <w:t>日</w:t>
      </w:r>
      <w:r>
        <w:rPr>
          <w:rFonts w:hint="eastAsia" w:ascii="仿宋" w:hAnsi="仿宋" w:eastAsia="仿宋" w:cs="仿宋"/>
          <w:b/>
          <w:bCs/>
          <w:spacing w:val="-1"/>
          <w:sz w:val="21"/>
          <w:szCs w:val="21"/>
          <w:highlight w:val="none"/>
          <w:lang w:val="en-US" w:eastAsia="zh-CN"/>
        </w:rPr>
        <w:t>（周三）15:00</w:t>
      </w:r>
    </w:p>
    <w:p>
      <w:pPr>
        <w:pageBreakBefore w:val="0"/>
        <w:kinsoku/>
        <w:wordWrap/>
        <w:overflowPunct/>
        <w:bidi w:val="0"/>
        <w:spacing w:before="35" w:line="360" w:lineRule="auto"/>
        <w:ind w:left="3"/>
        <w:jc w:val="both"/>
        <w:textAlignment w:val="auto"/>
        <w:rPr>
          <w:rFonts w:hint="eastAsia" w:ascii="仿宋" w:hAnsi="仿宋" w:eastAsia="仿宋" w:cs="仿宋"/>
          <w:b/>
          <w:bCs/>
          <w:color w:val="C0504D"/>
          <w:sz w:val="21"/>
          <w:szCs w:val="21"/>
          <w:highlight w:val="white"/>
        </w:rPr>
      </w:pPr>
      <w:r>
        <w:rPr>
          <w:rFonts w:hint="eastAsia" w:ascii="仿宋" w:hAnsi="仿宋" w:eastAsia="仿宋" w:cs="仿宋"/>
          <w:b/>
          <w:bCs/>
          <w:spacing w:val="-1"/>
          <w:sz w:val="21"/>
          <w:szCs w:val="21"/>
        </w:rPr>
        <w:t>开标</w:t>
      </w:r>
      <w:r>
        <w:rPr>
          <w:rFonts w:hint="eastAsia" w:ascii="仿宋" w:hAnsi="仿宋" w:eastAsia="仿宋" w:cs="仿宋"/>
          <w:b/>
          <w:bCs/>
          <w:spacing w:val="-1"/>
          <w:sz w:val="21"/>
          <w:szCs w:val="21"/>
          <w:lang w:eastAsia="zh-CN"/>
        </w:rPr>
        <w:t>地点</w:t>
      </w:r>
      <w:r>
        <w:rPr>
          <w:rFonts w:hint="eastAsia" w:ascii="仿宋" w:hAnsi="仿宋" w:eastAsia="仿宋" w:cs="仿宋"/>
          <w:b/>
          <w:bCs/>
          <w:spacing w:val="-1"/>
          <w:sz w:val="21"/>
          <w:szCs w:val="21"/>
        </w:rPr>
        <w:t>：</w:t>
      </w:r>
      <w:r>
        <w:rPr>
          <w:rFonts w:hint="eastAsia" w:ascii="仿宋" w:hAnsi="仿宋" w:eastAsia="仿宋" w:cs="仿宋"/>
          <w:b/>
          <w:bCs/>
          <w:spacing w:val="-1"/>
          <w:sz w:val="21"/>
          <w:szCs w:val="21"/>
          <w:highlight w:val="none"/>
          <w:lang w:val="zh-CN" w:eastAsia="zh-CN"/>
        </w:rPr>
        <w:t>南京市溧水区崇文路</w:t>
      </w:r>
      <w:r>
        <w:rPr>
          <w:rFonts w:hint="eastAsia" w:ascii="仿宋" w:hAnsi="仿宋" w:eastAsia="仿宋" w:cs="仿宋"/>
          <w:b/>
          <w:bCs/>
          <w:spacing w:val="-1"/>
          <w:sz w:val="21"/>
          <w:szCs w:val="21"/>
          <w:highlight w:val="none"/>
          <w:lang w:val="en-US" w:eastAsia="zh-CN"/>
        </w:rPr>
        <w:t>86号溧水区</w:t>
      </w:r>
      <w:r>
        <w:rPr>
          <w:rFonts w:hint="eastAsia" w:ascii="仿宋" w:hAnsi="仿宋" w:eastAsia="仿宋" w:cs="仿宋"/>
          <w:b/>
          <w:bCs/>
          <w:spacing w:val="-1"/>
          <w:sz w:val="21"/>
          <w:szCs w:val="21"/>
          <w:highlight w:val="none"/>
          <w:lang w:val="zh-CN" w:eastAsia="zh-CN"/>
        </w:rPr>
        <w:t>人</w:t>
      </w:r>
      <w:r>
        <w:rPr>
          <w:rFonts w:hint="eastAsia" w:ascii="仿宋" w:hAnsi="仿宋" w:eastAsia="仿宋" w:cs="仿宋"/>
          <w:b/>
          <w:bCs/>
          <w:spacing w:val="-1"/>
          <w:sz w:val="21"/>
          <w:szCs w:val="21"/>
          <w:highlight w:val="none"/>
        </w:rPr>
        <w:t>民医院</w:t>
      </w:r>
      <w:r>
        <w:rPr>
          <w:rFonts w:hint="eastAsia" w:ascii="仿宋" w:hAnsi="仿宋" w:eastAsia="仿宋" w:cs="仿宋"/>
          <w:b/>
          <w:bCs/>
          <w:spacing w:val="-1"/>
          <w:sz w:val="21"/>
          <w:szCs w:val="21"/>
          <w:lang w:eastAsia="zh-CN"/>
        </w:rPr>
        <w:t>门诊楼二楼规培室（进入门诊区域参加项目开标请遵守溧水区人民医院疫情防控有关规定，咨询电话：</w:t>
      </w:r>
      <w:r>
        <w:rPr>
          <w:rFonts w:hint="eastAsia" w:ascii="仿宋" w:hAnsi="仿宋" w:eastAsia="仿宋" w:cs="仿宋"/>
          <w:b/>
          <w:bCs/>
          <w:spacing w:val="-1"/>
          <w:sz w:val="21"/>
          <w:szCs w:val="21"/>
          <w:lang w:val="en-US" w:eastAsia="zh-CN"/>
        </w:rPr>
        <w:t>025-56232166</w:t>
      </w:r>
      <w:r>
        <w:rPr>
          <w:rFonts w:hint="eastAsia" w:ascii="仿宋" w:hAnsi="仿宋" w:eastAsia="仿宋" w:cs="仿宋"/>
          <w:b/>
          <w:bCs/>
          <w:spacing w:val="-1"/>
          <w:sz w:val="21"/>
          <w:szCs w:val="21"/>
          <w:lang w:eastAsia="zh-CN"/>
        </w:rPr>
        <w:t>）</w:t>
      </w:r>
    </w:p>
    <w:p>
      <w:pPr>
        <w:pageBreakBefore w:val="0"/>
        <w:kinsoku/>
        <w:wordWrap/>
        <w:overflowPunct/>
        <w:bidi w:val="0"/>
        <w:spacing w:line="360" w:lineRule="auto"/>
        <w:ind w:firstLine="416" w:firstLineChars="200"/>
        <w:jc w:val="both"/>
        <w:textAlignment w:val="auto"/>
        <w:rPr>
          <w:rFonts w:hint="eastAsia" w:ascii="仿宋" w:hAnsi="仿宋" w:eastAsia="仿宋" w:cs="仿宋"/>
          <w:sz w:val="21"/>
          <w:szCs w:val="21"/>
        </w:rPr>
      </w:pPr>
      <w:r>
        <w:rPr>
          <w:rFonts w:hint="eastAsia" w:ascii="仿宋" w:hAnsi="仿宋" w:eastAsia="仿宋" w:cs="仿宋"/>
          <w:spacing w:val="-1"/>
          <w:sz w:val="21"/>
          <w:szCs w:val="21"/>
          <w:lang w:eastAsia="zh-CN"/>
        </w:rPr>
        <w:t>六、</w:t>
      </w:r>
      <w:r>
        <w:rPr>
          <w:rFonts w:hint="eastAsia" w:ascii="仿宋" w:hAnsi="仿宋" w:eastAsia="仿宋" w:cs="仿宋"/>
          <w:bCs/>
          <w:iCs/>
          <w:sz w:val="21"/>
          <w:szCs w:val="21"/>
          <w:highlight w:val="white"/>
        </w:rPr>
        <w:t xml:space="preserve"> </w:t>
      </w:r>
      <w:r>
        <w:rPr>
          <w:rFonts w:hint="eastAsia" w:ascii="仿宋" w:hAnsi="仿宋" w:eastAsia="仿宋" w:cs="仿宋"/>
          <w:spacing w:val="-1"/>
          <w:sz w:val="21"/>
          <w:szCs w:val="21"/>
        </w:rPr>
        <w:t>集中考察现场及答疑时间、地点：采购人不组织。供应商如果对采购</w:t>
      </w:r>
      <w:r>
        <w:rPr>
          <w:rFonts w:hint="eastAsia" w:ascii="仿宋" w:hAnsi="仿宋" w:eastAsia="仿宋" w:cs="仿宋"/>
          <w:sz w:val="21"/>
          <w:szCs w:val="21"/>
        </w:rPr>
        <w:t>需求有疑问请和采购单位联系人沟通。</w:t>
      </w:r>
    </w:p>
    <w:p>
      <w:pPr>
        <w:pageBreakBefore w:val="0"/>
        <w:kinsoku/>
        <w:wordWrap/>
        <w:overflowPunct/>
        <w:bidi w:val="0"/>
        <w:spacing w:before="124" w:line="360" w:lineRule="auto"/>
        <w:ind w:left="4"/>
        <w:jc w:val="both"/>
        <w:textAlignment w:val="auto"/>
        <w:rPr>
          <w:rFonts w:hint="eastAsia" w:ascii="仿宋" w:hAnsi="仿宋" w:eastAsia="仿宋" w:cs="仿宋"/>
          <w:sz w:val="21"/>
          <w:szCs w:val="21"/>
        </w:rPr>
      </w:pPr>
      <w:r>
        <w:rPr>
          <w:rFonts w:hint="eastAsia" w:ascii="仿宋" w:hAnsi="仿宋" w:eastAsia="仿宋" w:cs="仿宋"/>
          <w:spacing w:val="-1"/>
          <w:sz w:val="21"/>
          <w:szCs w:val="21"/>
        </w:rPr>
        <w:t>对本次招标提出询问</w:t>
      </w:r>
      <w:r>
        <w:rPr>
          <w:rFonts w:hint="eastAsia" w:ascii="仿宋" w:hAnsi="仿宋" w:eastAsia="仿宋" w:cs="仿宋"/>
          <w:sz w:val="21"/>
          <w:szCs w:val="21"/>
        </w:rPr>
        <w:t>，请按以下方式联系</w:t>
      </w:r>
    </w:p>
    <w:p>
      <w:pPr>
        <w:pageBreakBefore w:val="0"/>
        <w:kinsoku/>
        <w:wordWrap/>
        <w:overflowPunct/>
        <w:bidi w:val="0"/>
        <w:spacing w:before="147" w:line="360" w:lineRule="auto"/>
        <w:jc w:val="both"/>
        <w:textAlignment w:val="auto"/>
        <w:rPr>
          <w:rFonts w:hint="eastAsia" w:ascii="仿宋" w:hAnsi="仿宋" w:eastAsia="仿宋" w:cs="仿宋"/>
          <w:sz w:val="21"/>
          <w:szCs w:val="21"/>
        </w:rPr>
      </w:pPr>
      <w:r>
        <w:rPr>
          <w:rFonts w:hint="eastAsia" w:ascii="仿宋" w:hAnsi="仿宋" w:eastAsia="仿宋" w:cs="仿宋"/>
          <w:spacing w:val="-1"/>
          <w:sz w:val="21"/>
          <w:szCs w:val="21"/>
        </w:rPr>
        <w:t>名称：南京市溧水区</w:t>
      </w:r>
      <w:r>
        <w:rPr>
          <w:rFonts w:hint="eastAsia" w:ascii="仿宋" w:hAnsi="仿宋" w:eastAsia="仿宋" w:cs="仿宋"/>
          <w:sz w:val="21"/>
          <w:szCs w:val="21"/>
        </w:rPr>
        <w:t>人民医院</w:t>
      </w:r>
    </w:p>
    <w:p>
      <w:pPr>
        <w:pageBreakBefore w:val="0"/>
        <w:kinsoku/>
        <w:wordWrap/>
        <w:overflowPunct/>
        <w:bidi w:val="0"/>
        <w:spacing w:before="147" w:line="360" w:lineRule="auto"/>
        <w:jc w:val="both"/>
        <w:textAlignment w:val="auto"/>
        <w:rPr>
          <w:rFonts w:hint="eastAsia" w:ascii="仿宋" w:hAnsi="仿宋" w:eastAsia="仿宋" w:cs="仿宋"/>
          <w:sz w:val="21"/>
          <w:szCs w:val="21"/>
        </w:rPr>
      </w:pPr>
      <w:r>
        <w:rPr>
          <w:rFonts w:hint="eastAsia" w:ascii="仿宋" w:hAnsi="仿宋" w:eastAsia="仿宋" w:cs="仿宋"/>
          <w:spacing w:val="-1"/>
          <w:sz w:val="21"/>
          <w:szCs w:val="21"/>
        </w:rPr>
        <w:t>地址：江苏省南</w:t>
      </w:r>
      <w:r>
        <w:rPr>
          <w:rFonts w:hint="eastAsia" w:ascii="仿宋" w:hAnsi="仿宋" w:eastAsia="仿宋" w:cs="仿宋"/>
          <w:sz w:val="21"/>
          <w:szCs w:val="21"/>
        </w:rPr>
        <w:t>京市溧水区溧水区崇文路86号</w:t>
      </w:r>
    </w:p>
    <w:p>
      <w:pPr>
        <w:pageBreakBefore w:val="0"/>
        <w:kinsoku/>
        <w:wordWrap/>
        <w:overflowPunct/>
        <w:bidi w:val="0"/>
        <w:spacing w:before="146" w:line="360" w:lineRule="auto"/>
        <w:ind w:left="1"/>
        <w:jc w:val="both"/>
        <w:textAlignment w:val="auto"/>
        <w:rPr>
          <w:rFonts w:hint="eastAsia" w:ascii="仿宋" w:hAnsi="仿宋" w:eastAsia="仿宋" w:cs="仿宋"/>
          <w:sz w:val="21"/>
          <w:szCs w:val="21"/>
          <w:lang w:val="en-US" w:eastAsia="zh-CN"/>
        </w:rPr>
      </w:pPr>
      <w:r>
        <w:rPr>
          <w:rFonts w:hint="eastAsia" w:ascii="仿宋" w:hAnsi="仿宋" w:eastAsia="仿宋" w:cs="仿宋"/>
          <w:spacing w:val="-1"/>
          <w:sz w:val="21"/>
          <w:szCs w:val="21"/>
        </w:rPr>
        <w:t>联系方式：02</w:t>
      </w:r>
      <w:r>
        <w:rPr>
          <w:rFonts w:hint="eastAsia" w:ascii="仿宋" w:hAnsi="仿宋" w:eastAsia="仿宋" w:cs="仿宋"/>
          <w:sz w:val="21"/>
          <w:szCs w:val="21"/>
        </w:rPr>
        <w:t>5-56232</w:t>
      </w:r>
      <w:r>
        <w:rPr>
          <w:rFonts w:hint="eastAsia" w:ascii="仿宋" w:hAnsi="仿宋" w:eastAsia="仿宋" w:cs="仿宋"/>
          <w:sz w:val="21"/>
          <w:szCs w:val="21"/>
          <w:lang w:val="en-US" w:eastAsia="zh-CN"/>
        </w:rPr>
        <w:t>023</w:t>
      </w:r>
    </w:p>
    <w:p>
      <w:pPr>
        <w:pageBreakBefore w:val="0"/>
        <w:numPr>
          <w:ilvl w:val="0"/>
          <w:numId w:val="0"/>
        </w:numPr>
        <w:kinsoku/>
        <w:wordWrap/>
        <w:overflowPunct/>
        <w:bidi w:val="0"/>
        <w:spacing w:before="147" w:line="360" w:lineRule="auto"/>
        <w:ind w:right="206" w:rightChars="0" w:firstLine="420" w:firstLineChars="200"/>
        <w:jc w:val="both"/>
        <w:textAlignment w:val="auto"/>
        <w:rPr>
          <w:rFonts w:hint="eastAsia" w:ascii="仿宋" w:hAnsi="仿宋" w:eastAsia="仿宋" w:cs="仿宋"/>
          <w:sz w:val="21"/>
          <w:szCs w:val="21"/>
        </w:rPr>
      </w:pPr>
      <w:r>
        <w:rPr>
          <w:rFonts w:hint="eastAsia" w:ascii="仿宋" w:hAnsi="仿宋" w:eastAsia="仿宋" w:cs="仿宋"/>
          <w:bCs/>
          <w:iCs/>
          <w:sz w:val="21"/>
          <w:szCs w:val="21"/>
          <w:highlight w:val="white"/>
          <w:lang w:eastAsia="zh-CN"/>
        </w:rPr>
        <w:t>公告期限：</w:t>
      </w:r>
      <w:r>
        <w:rPr>
          <w:rFonts w:hint="eastAsia" w:ascii="仿宋" w:hAnsi="仿宋" w:eastAsia="仿宋" w:cs="仿宋"/>
          <w:bCs/>
          <w:iCs/>
          <w:sz w:val="21"/>
          <w:szCs w:val="21"/>
          <w:highlight w:val="white"/>
        </w:rPr>
        <w:t>自本公告在</w:t>
      </w:r>
      <w:r>
        <w:rPr>
          <w:rFonts w:hint="eastAsia" w:ascii="仿宋" w:hAnsi="仿宋" w:eastAsia="仿宋" w:cs="仿宋"/>
          <w:bCs/>
          <w:iCs/>
          <w:sz w:val="21"/>
          <w:szCs w:val="21"/>
          <w:highlight w:val="white"/>
          <w:lang w:eastAsia="zh-CN"/>
        </w:rPr>
        <w:t>溧水区人民医院官网</w:t>
      </w:r>
      <w:r>
        <w:rPr>
          <w:rFonts w:hint="eastAsia" w:ascii="仿宋" w:hAnsi="仿宋" w:eastAsia="仿宋" w:cs="仿宋"/>
          <w:bCs/>
          <w:iCs/>
          <w:sz w:val="21"/>
          <w:szCs w:val="21"/>
          <w:highlight w:val="white"/>
        </w:rPr>
        <w:t>发布之日起</w:t>
      </w:r>
      <w:r>
        <w:rPr>
          <w:rFonts w:hint="eastAsia" w:ascii="仿宋" w:hAnsi="仿宋" w:eastAsia="仿宋" w:cs="仿宋"/>
          <w:bCs/>
          <w:iCs/>
          <w:sz w:val="21"/>
          <w:szCs w:val="21"/>
          <w:highlight w:val="white"/>
          <w:lang w:val="en-US" w:eastAsia="zh-CN"/>
        </w:rPr>
        <w:t>3</w:t>
      </w:r>
      <w:r>
        <w:rPr>
          <w:rFonts w:hint="eastAsia" w:ascii="仿宋" w:hAnsi="仿宋" w:eastAsia="仿宋" w:cs="仿宋"/>
          <w:bCs/>
          <w:iCs/>
          <w:sz w:val="21"/>
          <w:szCs w:val="21"/>
          <w:highlight w:val="white"/>
        </w:rPr>
        <w:t>个工作日。</w:t>
      </w:r>
      <w:r>
        <w:rPr>
          <w:rFonts w:hint="eastAsia" w:ascii="仿宋" w:hAnsi="仿宋" w:eastAsia="仿宋" w:cs="仿宋"/>
          <w:spacing w:val="-1"/>
          <w:sz w:val="21"/>
          <w:szCs w:val="21"/>
        </w:rPr>
        <w:t>有关本次招标的事项若存在变动或修改，敬请及时关注</w:t>
      </w:r>
      <w:r>
        <w:rPr>
          <w:rFonts w:hint="eastAsia" w:ascii="仿宋" w:hAnsi="仿宋" w:eastAsia="仿宋" w:cs="仿宋"/>
          <w:spacing w:val="-1"/>
          <w:sz w:val="21"/>
          <w:szCs w:val="21"/>
          <w:lang w:eastAsia="zh-CN"/>
        </w:rPr>
        <w:t>南京市溧水区人民医院官网</w:t>
      </w:r>
      <w:r>
        <w:rPr>
          <w:rFonts w:hint="eastAsia" w:ascii="仿宋" w:hAnsi="仿宋" w:eastAsia="仿宋" w:cs="仿宋"/>
          <w:sz w:val="21"/>
          <w:szCs w:val="21"/>
        </w:rPr>
        <w:t xml:space="preserve">发布的信息更正公告。 </w:t>
      </w:r>
    </w:p>
    <w:p>
      <w:pPr>
        <w:pageBreakBefore w:val="0"/>
        <w:numPr>
          <w:ilvl w:val="0"/>
          <w:numId w:val="0"/>
        </w:numPr>
        <w:kinsoku/>
        <w:wordWrap/>
        <w:overflowPunct/>
        <w:bidi w:val="0"/>
        <w:spacing w:before="147" w:line="360" w:lineRule="auto"/>
        <w:ind w:right="206" w:rightChars="0" w:firstLine="416" w:firstLineChars="200"/>
        <w:jc w:val="both"/>
        <w:textAlignment w:val="auto"/>
        <w:rPr>
          <w:rFonts w:hint="eastAsia" w:ascii="仿宋" w:hAnsi="仿宋" w:eastAsia="仿宋" w:cs="仿宋"/>
          <w:sz w:val="21"/>
          <w:szCs w:val="21"/>
        </w:rPr>
      </w:pPr>
      <w:r>
        <w:rPr>
          <w:rFonts w:hint="eastAsia" w:ascii="仿宋" w:hAnsi="仿宋" w:eastAsia="仿宋" w:cs="仿宋"/>
          <w:spacing w:val="-1"/>
          <w:sz w:val="21"/>
          <w:szCs w:val="21"/>
        </w:rPr>
        <w:t>供应商诚信档</w:t>
      </w:r>
      <w:r>
        <w:rPr>
          <w:rFonts w:hint="eastAsia" w:ascii="仿宋" w:hAnsi="仿宋" w:eastAsia="仿宋" w:cs="仿宋"/>
          <w:sz w:val="21"/>
          <w:szCs w:val="21"/>
        </w:rPr>
        <w:t>案</w:t>
      </w:r>
    </w:p>
    <w:p>
      <w:pPr>
        <w:pageBreakBefore w:val="0"/>
        <w:kinsoku/>
        <w:wordWrap/>
        <w:overflowPunct/>
        <w:bidi w:val="0"/>
        <w:spacing w:before="36" w:line="360" w:lineRule="auto"/>
        <w:ind w:left="1" w:right="103" w:firstLine="442" w:firstLineChars="203"/>
        <w:jc w:val="both"/>
        <w:textAlignment w:val="auto"/>
        <w:rPr>
          <w:rFonts w:hint="eastAsia" w:ascii="仿宋" w:hAnsi="仿宋" w:eastAsia="仿宋" w:cs="仿宋"/>
          <w:sz w:val="21"/>
          <w:szCs w:val="21"/>
        </w:rPr>
      </w:pPr>
      <w:r>
        <w:rPr>
          <w:rFonts w:hint="eastAsia" w:ascii="仿宋" w:hAnsi="仿宋" w:eastAsia="仿宋" w:cs="仿宋"/>
          <w:spacing w:val="4"/>
          <w:sz w:val="21"/>
          <w:szCs w:val="21"/>
        </w:rPr>
        <w:t>根据《南京市政府采购供应商信用管理工作暂行办法</w:t>
      </w:r>
      <w:r>
        <w:rPr>
          <w:rFonts w:hint="eastAsia" w:ascii="仿宋" w:hAnsi="仿宋" w:eastAsia="仿宋" w:cs="仿宋"/>
          <w:spacing w:val="2"/>
          <w:sz w:val="21"/>
          <w:szCs w:val="21"/>
        </w:rPr>
        <w:t>》(宁财规〔2018〕10号)有关规定，凡在南京地区参加政府采购活动的供应商，应</w:t>
      </w:r>
      <w:r>
        <w:rPr>
          <w:rFonts w:hint="eastAsia" w:ascii="仿宋" w:hAnsi="仿宋" w:eastAsia="仿宋" w:cs="仿宋"/>
          <w:spacing w:val="7"/>
          <w:sz w:val="21"/>
          <w:szCs w:val="21"/>
        </w:rPr>
        <w:t>当事先登陆“信用南京”(</w:t>
      </w:r>
      <w:r>
        <w:rPr>
          <w:rFonts w:hint="eastAsia" w:ascii="仿宋" w:hAnsi="仿宋" w:eastAsia="仿宋" w:cs="仿宋"/>
          <w:sz w:val="21"/>
          <w:szCs w:val="21"/>
        </w:rPr>
        <w:t>www</w:t>
      </w:r>
      <w:r>
        <w:rPr>
          <w:rFonts w:hint="eastAsia" w:ascii="仿宋" w:hAnsi="仿宋" w:eastAsia="仿宋" w:cs="仿宋"/>
          <w:spacing w:val="7"/>
          <w:sz w:val="21"/>
          <w:szCs w:val="21"/>
        </w:rPr>
        <w:t>.</w:t>
      </w:r>
      <w:r>
        <w:rPr>
          <w:rFonts w:hint="eastAsia" w:ascii="仿宋" w:hAnsi="仿宋" w:eastAsia="仿宋" w:cs="仿宋"/>
          <w:sz w:val="21"/>
          <w:szCs w:val="21"/>
        </w:rPr>
        <w:t>njcredit</w:t>
      </w:r>
      <w:r>
        <w:rPr>
          <w:rFonts w:hint="eastAsia" w:ascii="仿宋" w:hAnsi="仿宋" w:eastAsia="仿宋" w:cs="仿宋"/>
          <w:spacing w:val="7"/>
          <w:sz w:val="21"/>
          <w:szCs w:val="21"/>
        </w:rPr>
        <w:t>.</w:t>
      </w:r>
      <w:r>
        <w:rPr>
          <w:rFonts w:hint="eastAsia" w:ascii="仿宋" w:hAnsi="仿宋" w:eastAsia="仿宋" w:cs="仿宋"/>
          <w:sz w:val="21"/>
          <w:szCs w:val="21"/>
        </w:rPr>
        <w:t>gov</w:t>
      </w:r>
      <w:r>
        <w:rPr>
          <w:rFonts w:hint="eastAsia" w:ascii="仿宋" w:hAnsi="仿宋" w:eastAsia="仿宋" w:cs="仿宋"/>
          <w:spacing w:val="7"/>
          <w:sz w:val="21"/>
          <w:szCs w:val="21"/>
        </w:rPr>
        <w:t>.</w:t>
      </w:r>
      <w:r>
        <w:rPr>
          <w:rFonts w:hint="eastAsia" w:ascii="仿宋" w:hAnsi="仿宋" w:eastAsia="仿宋" w:cs="仿宋"/>
          <w:sz w:val="21"/>
          <w:szCs w:val="21"/>
        </w:rPr>
        <w:t>cn</w:t>
      </w:r>
      <w:r>
        <w:rPr>
          <w:rFonts w:hint="eastAsia" w:ascii="仿宋" w:hAnsi="仿宋" w:eastAsia="仿宋" w:cs="仿宋"/>
          <w:spacing w:val="7"/>
          <w:sz w:val="21"/>
          <w:szCs w:val="21"/>
        </w:rPr>
        <w:t>)或“南京公共采购信息网”(</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"https://njgc.jfh.com"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7"/>
          <w:sz w:val="21"/>
          <w:szCs w:val="21"/>
        </w:rPr>
        <w:t>://</w:t>
      </w:r>
      <w:r>
        <w:rPr>
          <w:rFonts w:hint="eastAsia" w:ascii="仿宋" w:hAnsi="仿宋" w:eastAsia="仿宋" w:cs="仿宋"/>
          <w:sz w:val="21"/>
          <w:szCs w:val="21"/>
        </w:rPr>
        <w:t>njgc</w:t>
      </w:r>
      <w:r>
        <w:rPr>
          <w:rFonts w:hint="eastAsia" w:ascii="仿宋" w:hAnsi="仿宋" w:eastAsia="仿宋" w:cs="仿宋"/>
          <w:spacing w:val="7"/>
          <w:sz w:val="21"/>
          <w:szCs w:val="21"/>
        </w:rPr>
        <w:t>.</w:t>
      </w:r>
      <w:r>
        <w:rPr>
          <w:rFonts w:hint="eastAsia" w:ascii="仿宋" w:hAnsi="仿宋" w:eastAsia="仿宋" w:cs="仿宋"/>
          <w:sz w:val="21"/>
          <w:szCs w:val="21"/>
        </w:rPr>
        <w:t>jfh</w:t>
      </w:r>
      <w:r>
        <w:rPr>
          <w:rFonts w:hint="eastAsia" w:ascii="仿宋" w:hAnsi="仿宋" w:eastAsia="仿宋" w:cs="仿宋"/>
          <w:spacing w:val="7"/>
          <w:sz w:val="21"/>
          <w:szCs w:val="21"/>
        </w:rPr>
        <w:t>.</w:t>
      </w:r>
      <w:r>
        <w:rPr>
          <w:rFonts w:hint="eastAsia" w:ascii="仿宋" w:hAnsi="仿宋" w:eastAsia="仿宋" w:cs="仿宋"/>
          <w:sz w:val="21"/>
          <w:szCs w:val="21"/>
        </w:rPr>
        <w:t>com</w:t>
      </w:r>
      <w:r>
        <w:rPr>
          <w:rFonts w:hint="eastAsia" w:ascii="仿宋" w:hAnsi="仿宋" w:eastAsia="仿宋" w:cs="仿宋"/>
          <w:sz w:val="21"/>
          <w:szCs w:val="21"/>
        </w:rPr>
        <w:fldChar w:fldCharType="end"/>
      </w:r>
      <w:r>
        <w:rPr>
          <w:rFonts w:hint="eastAsia" w:ascii="仿宋" w:hAnsi="仿宋" w:eastAsia="仿宋" w:cs="仿宋"/>
          <w:spacing w:val="7"/>
          <w:sz w:val="21"/>
          <w:szCs w:val="21"/>
        </w:rPr>
        <w:t>)主页“政府采购供应商诚</w:t>
      </w:r>
      <w:r>
        <w:rPr>
          <w:rFonts w:hint="eastAsia" w:ascii="仿宋" w:hAnsi="仿宋" w:eastAsia="仿宋" w:cs="仿宋"/>
          <w:spacing w:val="6"/>
          <w:sz w:val="21"/>
          <w:szCs w:val="21"/>
        </w:rPr>
        <w:t>信</w:t>
      </w:r>
      <w:r>
        <w:rPr>
          <w:rFonts w:hint="eastAsia" w:ascii="仿宋" w:hAnsi="仿宋" w:eastAsia="仿宋" w:cs="仿宋"/>
          <w:sz w:val="21"/>
          <w:szCs w:val="21"/>
        </w:rPr>
        <w:t xml:space="preserve">档 </w:t>
      </w:r>
      <w:r>
        <w:rPr>
          <w:rFonts w:hint="eastAsia" w:ascii="仿宋" w:hAnsi="仿宋" w:eastAsia="仿宋" w:cs="仿宋"/>
          <w:spacing w:val="-1"/>
          <w:sz w:val="21"/>
          <w:szCs w:val="21"/>
        </w:rPr>
        <w:t>案”栏目进行注册登记。由于特殊原因未及时注册的供应商可先行获取招标文</w:t>
      </w:r>
      <w:r>
        <w:rPr>
          <w:rFonts w:hint="eastAsia" w:ascii="仿宋" w:hAnsi="仿宋" w:eastAsia="仿宋" w:cs="仿宋"/>
          <w:sz w:val="21"/>
          <w:szCs w:val="21"/>
        </w:rPr>
        <w:t>件，但必须在提交投标文件截止日两天前办理。</w:t>
      </w:r>
      <w:r>
        <w:rPr>
          <w:rFonts w:hint="eastAsia" w:ascii="仿宋" w:hAnsi="仿宋" w:eastAsia="仿宋" w:cs="仿宋"/>
          <w:spacing w:val="-1"/>
          <w:sz w:val="21"/>
          <w:szCs w:val="21"/>
        </w:rPr>
        <w:t>供应商参加本次政</w:t>
      </w:r>
      <w:r>
        <w:rPr>
          <w:rFonts w:hint="eastAsia" w:ascii="仿宋" w:hAnsi="仿宋" w:eastAsia="仿宋" w:cs="仿宋"/>
          <w:sz w:val="21"/>
          <w:szCs w:val="21"/>
        </w:rPr>
        <w:t xml:space="preserve">府采购活动时，在招标文件发布之日起至递交投标文件截止日前，应先登录“信用南京”在线打印其“南京市政府采购 </w:t>
      </w:r>
      <w:r>
        <w:rPr>
          <w:rFonts w:hint="eastAsia" w:ascii="仿宋" w:hAnsi="仿宋" w:eastAsia="仿宋" w:cs="仿宋"/>
          <w:spacing w:val="-1"/>
          <w:sz w:val="21"/>
          <w:szCs w:val="21"/>
        </w:rPr>
        <w:t>供应商信用记录表”，经法定代表人签字、加盖单位公章后作为投标文件的组</w:t>
      </w:r>
      <w:r>
        <w:rPr>
          <w:rFonts w:hint="eastAsia" w:ascii="仿宋" w:hAnsi="仿宋" w:eastAsia="仿宋" w:cs="仿宋"/>
          <w:sz w:val="21"/>
          <w:szCs w:val="21"/>
        </w:rPr>
        <w:t xml:space="preserve">成部分。 </w:t>
      </w:r>
      <w:bookmarkStart w:id="4" w:name="_GoBack"/>
      <w:bookmarkEnd w:id="4"/>
    </w:p>
    <w:p>
      <w:pPr>
        <w:pStyle w:val="2"/>
        <w:pageBreakBefore w:val="0"/>
        <w:kinsoku/>
        <w:wordWrap/>
        <w:overflowPunct/>
        <w:bidi w:val="0"/>
        <w:spacing w:line="360" w:lineRule="auto"/>
        <w:jc w:val="both"/>
        <w:textAlignment w:val="auto"/>
        <w:rPr>
          <w:rFonts w:hint="eastAsia" w:ascii="仿宋" w:hAnsi="仿宋" w:eastAsia="仿宋" w:cs="仿宋"/>
          <w:sz w:val="21"/>
          <w:szCs w:val="21"/>
        </w:rPr>
      </w:pPr>
    </w:p>
    <w:p>
      <w:pPr>
        <w:pStyle w:val="4"/>
        <w:pageBreakBefore w:val="0"/>
        <w:kinsoku/>
        <w:wordWrap/>
        <w:overflowPunct/>
        <w:bidi w:val="0"/>
        <w:spacing w:line="360" w:lineRule="auto"/>
        <w:jc w:val="both"/>
        <w:textAlignment w:val="auto"/>
        <w:rPr>
          <w:rFonts w:hint="eastAsia" w:ascii="仿宋" w:hAnsi="仿宋" w:eastAsia="仿宋" w:cs="仿宋"/>
          <w:kern w:val="2"/>
          <w:sz w:val="21"/>
          <w:szCs w:val="21"/>
          <w:lang w:val="en-US" w:eastAsia="zh-CN" w:bidi="ar-SA"/>
        </w:rPr>
      </w:pPr>
    </w:p>
    <w:p>
      <w:pPr>
        <w:pageBreakBefore w:val="0"/>
        <w:kinsoku/>
        <w:wordWrap/>
        <w:overflowPunct/>
        <w:bidi w:val="0"/>
        <w:spacing w:line="360" w:lineRule="auto"/>
        <w:ind w:firstLine="5250" w:firstLineChars="25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南京市溧水区人民医院</w:t>
      </w:r>
    </w:p>
    <w:p>
      <w:pPr>
        <w:pageBreakBefore w:val="0"/>
        <w:kinsoku/>
        <w:wordWrap/>
        <w:overflowPunct/>
        <w:bidi w:val="0"/>
        <w:spacing w:line="360" w:lineRule="auto"/>
        <w:ind w:right="480" w:firstLine="8400" w:firstLineChars="4000"/>
        <w:jc w:val="both"/>
        <w:textAlignment w:val="auto"/>
        <w:rPr>
          <w:rFonts w:hint="eastAsia" w:ascii="仿宋" w:hAnsi="仿宋" w:eastAsia="仿宋" w:cs="仿宋"/>
          <w:kern w:val="2"/>
          <w:sz w:val="21"/>
          <w:szCs w:val="21"/>
          <w:lang w:val="en-US" w:eastAsia="zh-CN" w:bidi="ar-SA"/>
        </w:rPr>
      </w:pPr>
      <w:bookmarkStart w:id="0" w:name="EB39413eca170445439a54ed2f91d71721"/>
      <w:r>
        <w:rPr>
          <w:rFonts w:hint="eastAsia" w:ascii="仿宋" w:hAnsi="仿宋" w:eastAsia="仿宋" w:cs="仿宋"/>
          <w:kern w:val="2"/>
          <w:sz w:val="21"/>
          <w:szCs w:val="21"/>
          <w:lang w:val="en-US" w:eastAsia="zh-CN" w:bidi="ar-SA"/>
        </w:rPr>
        <w:t>2022年6月10日</w:t>
      </w:r>
      <w:bookmarkEnd w:id="0"/>
    </w:p>
    <w:p>
      <w:pPr>
        <w:pStyle w:val="4"/>
        <w:rPr>
          <w:rFonts w:hint="eastAsia" w:ascii="仿宋" w:hAnsi="仿宋" w:eastAsia="仿宋" w:cs="仿宋"/>
          <w:sz w:val="21"/>
          <w:szCs w:val="21"/>
        </w:rPr>
        <w:sectPr>
          <w:pgSz w:w="12240" w:h="15840"/>
          <w:pgMar w:top="1346" w:right="720" w:bottom="0" w:left="726" w:header="0" w:footer="0" w:gutter="0"/>
          <w:cols w:space="720" w:num="1"/>
        </w:sectPr>
      </w:pPr>
    </w:p>
    <w:p>
      <w:pPr>
        <w:tabs>
          <w:tab w:val="left" w:pos="851"/>
          <w:tab w:val="left" w:pos="1418"/>
        </w:tabs>
        <w:spacing w:line="440" w:lineRule="exact"/>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第二部分：投标人须知</w:t>
      </w:r>
    </w:p>
    <w:p>
      <w:pPr>
        <w:spacing w:line="44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一、投标文件的编制</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1.适用范围</w:t>
      </w:r>
    </w:p>
    <w:p>
      <w:pPr>
        <w:spacing w:line="44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本招标文件仅适用于本次投标邀请中所述职工食堂外包服务项目的采购。</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2.合格的投标人</w:t>
      </w:r>
    </w:p>
    <w:p>
      <w:pPr>
        <w:spacing w:line="44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2.1满足本次项目投标人资质要求。</w:t>
      </w:r>
    </w:p>
    <w:p>
      <w:pPr>
        <w:spacing w:line="440" w:lineRule="exact"/>
        <w:ind w:left="330" w:leftChars="100" w:hanging="120" w:hanging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2.2单位负责人为同一人或者存在直接控股、管理关系的不同供应商，不得参加同一合同项下的政府采购活动。</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3.投标内容</w:t>
      </w:r>
    </w:p>
    <w:p>
      <w:pPr>
        <w:spacing w:line="44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3.1项目内如有多个分项品目的，投标人必须对包号项下的所有品目进行投标，否则投标文件无效。</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4.投标文件构成</w:t>
      </w:r>
    </w:p>
    <w:p>
      <w:pPr>
        <w:widowControl/>
        <w:spacing w:line="440" w:lineRule="exact"/>
        <w:ind w:firstLine="480" w:firstLineChars="200"/>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4.1报价文件</w:t>
      </w:r>
    </w:p>
    <w:p>
      <w:pPr>
        <w:widowControl/>
        <w:spacing w:line="440" w:lineRule="exact"/>
        <w:ind w:firstLine="480" w:firstLineChars="200"/>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（1）开标一览表；</w:t>
      </w:r>
    </w:p>
    <w:p>
      <w:pPr>
        <w:widowControl/>
        <w:spacing w:line="440" w:lineRule="exact"/>
        <w:ind w:firstLine="480" w:firstLineChars="200"/>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4.2资格证明文件：</w:t>
      </w:r>
    </w:p>
    <w:p>
      <w:pPr>
        <w:widowControl/>
        <w:spacing w:line="440" w:lineRule="exact"/>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①法定代表人参加项目投标的，必须提供法定代表人身份证明；非法定代表人参加的，必须提供法定代表人亲笔签名的授权委托书及本人身份证复印件（身份证原件备查）。</w:t>
      </w:r>
    </w:p>
    <w:p>
      <w:pPr>
        <w:widowControl/>
        <w:spacing w:line="440" w:lineRule="exact"/>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②有效</w:t>
      </w:r>
      <w:r>
        <w:rPr>
          <w:rFonts w:hint="eastAsia" w:asciiTheme="minorEastAsia" w:hAnsiTheme="minorEastAsia" w:eastAsiaTheme="minorEastAsia" w:cstheme="minorEastAsia"/>
          <w:bCs/>
          <w:kern w:val="0"/>
          <w:sz w:val="24"/>
          <w:szCs w:val="24"/>
          <w:lang w:val="en-US" w:eastAsia="zh-CN"/>
        </w:rPr>
        <w:t>期</w:t>
      </w:r>
      <w:r>
        <w:rPr>
          <w:rFonts w:hint="eastAsia" w:asciiTheme="minorEastAsia" w:hAnsiTheme="minorEastAsia" w:eastAsiaTheme="minorEastAsia" w:cstheme="minorEastAsia"/>
          <w:bCs/>
          <w:kern w:val="0"/>
          <w:sz w:val="24"/>
          <w:szCs w:val="24"/>
        </w:rPr>
        <w:t>的企业营业执照和</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lang w:val="en-US" w:eastAsia="zh-CN"/>
        </w:rPr>
        <w:t>餐饮</w:t>
      </w:r>
      <w:r>
        <w:rPr>
          <w:rFonts w:hint="eastAsia" w:asciiTheme="minorEastAsia" w:hAnsiTheme="minorEastAsia" w:eastAsiaTheme="minorEastAsia" w:cstheme="minorEastAsia"/>
          <w:bCs/>
          <w:color w:val="auto"/>
          <w:kern w:val="0"/>
          <w:sz w:val="24"/>
          <w:szCs w:val="24"/>
          <w:highlight w:val="none"/>
        </w:rPr>
        <w:t>经营许可证》</w:t>
      </w:r>
      <w:r>
        <w:rPr>
          <w:rFonts w:hint="eastAsia" w:asciiTheme="minorEastAsia" w:hAnsiTheme="minorEastAsia" w:eastAsiaTheme="minorEastAsia" w:cstheme="minorEastAsia"/>
          <w:bCs/>
          <w:kern w:val="0"/>
          <w:sz w:val="24"/>
          <w:szCs w:val="24"/>
        </w:rPr>
        <w:t>（副本）复印件并加盖公章。</w:t>
      </w:r>
    </w:p>
    <w:p>
      <w:pPr>
        <w:widowControl/>
        <w:spacing w:line="440" w:lineRule="exact"/>
        <w:jc w:val="left"/>
        <w:rPr>
          <w:rFonts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③</w:t>
      </w:r>
      <w:r>
        <w:rPr>
          <w:rFonts w:hint="eastAsia" w:asciiTheme="minorEastAsia" w:hAnsiTheme="minorEastAsia" w:eastAsiaTheme="minorEastAsia" w:cstheme="minorEastAsia"/>
          <w:bCs/>
          <w:color w:val="auto"/>
          <w:kern w:val="0"/>
          <w:sz w:val="24"/>
          <w:szCs w:val="24"/>
          <w:lang w:val="en-US" w:eastAsia="zh-CN"/>
        </w:rPr>
        <w:t>近三年内承包三级及以上医院食堂</w:t>
      </w:r>
      <w:r>
        <w:rPr>
          <w:rFonts w:hint="eastAsia" w:asciiTheme="minorEastAsia" w:hAnsiTheme="minorEastAsia" w:eastAsiaTheme="minorEastAsia" w:cstheme="minorEastAsia"/>
          <w:bCs/>
          <w:color w:val="auto"/>
          <w:kern w:val="0"/>
          <w:sz w:val="24"/>
          <w:szCs w:val="24"/>
        </w:rPr>
        <w:t>的业绩证明文件。</w:t>
      </w:r>
    </w:p>
    <w:p>
      <w:pPr>
        <w:widowControl/>
        <w:spacing w:line="440" w:lineRule="exact"/>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④无不良记录、债务、劳务纠纷声明。</w:t>
      </w:r>
    </w:p>
    <w:p>
      <w:pPr>
        <w:widowControl/>
        <w:spacing w:line="440" w:lineRule="exact"/>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⑤服从医院管理要求，提供食堂服务的承诺书</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⑥法律、行政法规规定的其他条件。（提供项目实施所必须的许可资质证明材料）</w:t>
      </w:r>
    </w:p>
    <w:p>
      <w:pPr>
        <w:pStyle w:val="44"/>
        <w:shd w:val="clear" w:color="auto" w:fill="FFFFFF"/>
        <w:adjustRightInd w:val="0"/>
        <w:snapToGrid w:val="0"/>
        <w:spacing w:before="0" w:beforeAutospacing="0" w:after="0" w:afterAutospacing="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Cs/>
          <w:szCs w:val="24"/>
        </w:rPr>
        <w:t>4.3</w:t>
      </w:r>
      <w:r>
        <w:rPr>
          <w:rFonts w:hint="eastAsia" w:asciiTheme="minorEastAsia" w:hAnsiTheme="minorEastAsia" w:eastAsiaTheme="minorEastAsia" w:cstheme="minorEastAsia"/>
          <w:color w:val="000000"/>
          <w:szCs w:val="24"/>
        </w:rPr>
        <w:t>食堂经营方案</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4.3.经营方案</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（1）食堂管理制度简述。</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（2）人员管理网络（包括项目负责人驻院管理、法人到院督查等），文字简述岗位责任，食堂管理工作计划，员工培训计划和奖惩措施。</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（3）提供</w:t>
      </w:r>
      <w:r>
        <w:rPr>
          <w:rFonts w:hint="eastAsia" w:asciiTheme="minorEastAsia" w:hAnsiTheme="minorEastAsia" w:eastAsiaTheme="minorEastAsia" w:cstheme="minorEastAsia"/>
          <w:bCs/>
          <w:szCs w:val="24"/>
          <w:lang w:eastAsia="zh-CN"/>
        </w:rPr>
        <w:t>参加</w:t>
      </w:r>
      <w:r>
        <w:rPr>
          <w:rFonts w:hint="eastAsia" w:asciiTheme="minorEastAsia" w:hAnsiTheme="minorEastAsia" w:eastAsiaTheme="minorEastAsia" w:cstheme="minorEastAsia"/>
          <w:bCs/>
          <w:szCs w:val="24"/>
        </w:rPr>
        <w:t>招标活动前一年内的三个月财务报表并文字简述公司财务管理制度。</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（4）以食堂饭菜卫生问题导致病人食物中毒为例文字简述对我院的安全管理职责、措施以及突发食品安全事件安全应急预案。</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（5）应急供应的能力和机制的声明，如2小时之内能应急提供多少份餐品以及如何实现。</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（6）提高就餐者满意度的工作机制和工作方案的文字简述。</w:t>
      </w:r>
    </w:p>
    <w:p>
      <w:pPr>
        <w:pStyle w:val="45"/>
        <w:shd w:val="clear" w:color="auto" w:fill="FFFFFF"/>
        <w:adjustRightInd w:val="0"/>
        <w:snapToGrid w:val="0"/>
        <w:spacing w:before="0" w:beforeAutospacing="0" w:after="0" w:afterAutospacing="0" w:line="440" w:lineRule="exact"/>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4.4其他资质文件（如所经营食堂评级证书、国家级及以上质量管理体系认证证书等）</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5.投标报价</w:t>
      </w:r>
    </w:p>
    <w:p>
      <w:pPr>
        <w:spacing w:line="440" w:lineRule="exact"/>
        <w:ind w:left="780" w:leftChars="20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1、供应商每年须向医院缴纳管理费。本着服务病患、让利于民的宗旨，</w:t>
      </w:r>
      <w:r>
        <w:rPr>
          <w:rFonts w:hint="eastAsia" w:asciiTheme="minorEastAsia" w:hAnsiTheme="minorEastAsia" w:eastAsiaTheme="minorEastAsia" w:cstheme="minorEastAsia"/>
          <w:b/>
          <w:bCs/>
          <w:sz w:val="24"/>
          <w:szCs w:val="24"/>
        </w:rPr>
        <w:t>规定管理费为</w:t>
      </w:r>
      <w:r>
        <w:rPr>
          <w:rFonts w:hint="eastAsia" w:asciiTheme="minorEastAsia" w:hAnsiTheme="minorEastAsia" w:eastAsiaTheme="minorEastAsia" w:cstheme="minorEastAsia"/>
          <w:b/>
          <w:bCs/>
          <w:sz w:val="24"/>
          <w:szCs w:val="24"/>
          <w:u w:val="single"/>
        </w:rPr>
        <w:t>20000元</w:t>
      </w:r>
      <w:r>
        <w:rPr>
          <w:rFonts w:hint="eastAsia" w:asciiTheme="minorEastAsia" w:hAnsiTheme="minorEastAsia" w:eastAsiaTheme="minorEastAsia" w:cstheme="minorEastAsia"/>
          <w:b/>
          <w:bCs/>
          <w:sz w:val="24"/>
          <w:szCs w:val="24"/>
        </w:rPr>
        <w:t>（大写人民币贰万元）。</w:t>
      </w:r>
    </w:p>
    <w:p>
      <w:pPr>
        <w:spacing w:line="440" w:lineRule="exact"/>
        <w:ind w:left="780" w:leftChars="200" w:hanging="360" w:hanging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2、供应商的任何错漏、优惠等不得作为减轻责任、减少服务、增加收费、降低质量</w:t>
      </w:r>
    </w:p>
    <w:p>
      <w:pPr>
        <w:spacing w:line="440" w:lineRule="exact"/>
        <w:ind w:left="780" w:leftChars="20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的理由。</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6.服务响应</w:t>
      </w:r>
    </w:p>
    <w:p>
      <w:pPr>
        <w:autoSpaceDE w:val="0"/>
        <w:autoSpaceDN w:val="0"/>
        <w:adjustRightInd w:val="0"/>
        <w:spacing w:line="440" w:lineRule="exact"/>
        <w:ind w:firstLine="42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6.1 服务部分是证明</w:t>
      </w:r>
      <w:r>
        <w:rPr>
          <w:rFonts w:hint="eastAsia" w:asciiTheme="minorEastAsia" w:hAnsiTheme="minorEastAsia" w:eastAsiaTheme="minorEastAsia" w:cstheme="minorEastAsia"/>
          <w:sz w:val="24"/>
          <w:szCs w:val="24"/>
        </w:rPr>
        <w:t>供应商提供的服务是合格的、并符合招标文件要求的证明文件，以及</w:t>
      </w:r>
      <w:r>
        <w:rPr>
          <w:rFonts w:hint="eastAsia" w:asciiTheme="minorEastAsia" w:hAnsiTheme="minorEastAsia" w:eastAsiaTheme="minorEastAsia" w:cstheme="minorEastAsia"/>
          <w:sz w:val="24"/>
          <w:szCs w:val="24"/>
          <w:lang w:val="zh-CN"/>
        </w:rPr>
        <w:t>对投标报价表中的服务的详细说明，这些文件可以是文字资料、图纸和数据等。</w:t>
      </w:r>
    </w:p>
    <w:p>
      <w:pPr>
        <w:autoSpaceDE w:val="0"/>
        <w:autoSpaceDN w:val="0"/>
        <w:adjustRightInd w:val="0"/>
        <w:spacing w:line="440" w:lineRule="exact"/>
        <w:ind w:firstLine="42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6.2 若提供的服务如与招标文件要求有不符之处，应说明其差别之所在。</w:t>
      </w:r>
    </w:p>
    <w:p>
      <w:pPr>
        <w:autoSpaceDE w:val="0"/>
        <w:autoSpaceDN w:val="0"/>
        <w:adjustRightInd w:val="0"/>
        <w:spacing w:line="44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6.3 投标文件应按照招标文件要求提供服务说明，技术资料、文件和有关证明，包括但不限于：</w:t>
      </w:r>
    </w:p>
    <w:p>
      <w:pPr>
        <w:widowControl/>
        <w:adjustRightInd w:val="0"/>
        <w:spacing w:line="44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kern w:val="0"/>
          <w:sz w:val="24"/>
          <w:szCs w:val="24"/>
          <w:lang w:val="zh-CN"/>
        </w:rPr>
        <w:t>（1）</w:t>
      </w:r>
      <w:r>
        <w:rPr>
          <w:rFonts w:hint="eastAsia" w:asciiTheme="minorEastAsia" w:hAnsiTheme="minorEastAsia" w:eastAsiaTheme="minorEastAsia" w:cstheme="minorEastAsia"/>
          <w:color w:val="000000"/>
          <w:sz w:val="24"/>
          <w:szCs w:val="24"/>
          <w:lang w:val="zh-CN"/>
        </w:rPr>
        <w:t>服务内容的详细说明；</w:t>
      </w:r>
    </w:p>
    <w:p>
      <w:pPr>
        <w:widowControl/>
        <w:adjustRightInd w:val="0"/>
        <w:spacing w:line="44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（2）项目实施方案；</w:t>
      </w:r>
    </w:p>
    <w:p>
      <w:pPr>
        <w:widowControl/>
        <w:adjustRightInd w:val="0"/>
        <w:spacing w:line="44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）服务承诺；</w:t>
      </w:r>
    </w:p>
    <w:p>
      <w:pPr>
        <w:widowControl/>
        <w:adjustRightInd w:val="0"/>
        <w:spacing w:line="440" w:lineRule="exact"/>
        <w:ind w:firstLine="420"/>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（4）供应商认为需要</w:t>
      </w:r>
      <w:r>
        <w:rPr>
          <w:rFonts w:hint="eastAsia" w:asciiTheme="minorEastAsia" w:hAnsiTheme="minorEastAsia" w:eastAsiaTheme="minorEastAsia" w:cstheme="minorEastAsia"/>
          <w:color w:val="000000"/>
          <w:kern w:val="0"/>
          <w:sz w:val="24"/>
          <w:szCs w:val="24"/>
          <w:lang w:val="zh-CN"/>
        </w:rPr>
        <w:t>提供的其他资料。</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7.商务响应</w:t>
      </w:r>
    </w:p>
    <w:p>
      <w:pPr>
        <w:autoSpaceDE w:val="0"/>
        <w:autoSpaceDN w:val="0"/>
        <w:adjustRightInd w:val="0"/>
        <w:spacing w:line="440" w:lineRule="exact"/>
        <w:ind w:firstLine="480" w:firstLineChars="20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商务部分是证明供应商有资格参加投标和中标后有能力履行合同的文件，</w:t>
      </w:r>
      <w:r>
        <w:rPr>
          <w:rFonts w:hint="eastAsia" w:asciiTheme="minorEastAsia" w:hAnsiTheme="minorEastAsia" w:eastAsiaTheme="minorEastAsia" w:cstheme="minorEastAsia"/>
          <w:color w:val="000000"/>
          <w:sz w:val="24"/>
          <w:szCs w:val="24"/>
        </w:rPr>
        <w:t>这些文件应能满足招标</w:t>
      </w:r>
      <w:r>
        <w:rPr>
          <w:rFonts w:hint="eastAsia" w:asciiTheme="minorEastAsia" w:hAnsiTheme="minorEastAsia" w:eastAsiaTheme="minorEastAsia" w:cstheme="minorEastAsia"/>
          <w:color w:val="000000"/>
          <w:sz w:val="24"/>
          <w:szCs w:val="24"/>
          <w:lang w:eastAsia="zh-CN"/>
        </w:rPr>
        <w:t>文件</w:t>
      </w:r>
      <w:r>
        <w:rPr>
          <w:rFonts w:hint="eastAsia" w:asciiTheme="minorEastAsia" w:hAnsiTheme="minorEastAsia" w:eastAsiaTheme="minorEastAsia" w:cstheme="minorEastAsia"/>
          <w:color w:val="000000"/>
          <w:sz w:val="24"/>
          <w:szCs w:val="24"/>
        </w:rPr>
        <w:t>的要求</w:t>
      </w:r>
      <w:r>
        <w:rPr>
          <w:rFonts w:hint="eastAsia" w:asciiTheme="minorEastAsia" w:hAnsiTheme="minorEastAsia" w:eastAsiaTheme="minorEastAsia" w:cstheme="minorEastAsia"/>
          <w:color w:val="000000"/>
          <w:sz w:val="24"/>
          <w:szCs w:val="24"/>
          <w:lang w:val="zh-CN"/>
        </w:rPr>
        <w:t>，包括但不限于：</w:t>
      </w:r>
    </w:p>
    <w:p>
      <w:pPr>
        <w:widowControl/>
        <w:adjustRightInd w:val="0"/>
        <w:spacing w:line="440" w:lineRule="exact"/>
        <w:ind w:firstLine="420"/>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（1）投标函（投标申请及声明）；</w:t>
      </w:r>
    </w:p>
    <w:p>
      <w:pPr>
        <w:widowControl/>
        <w:adjustRightInd w:val="0"/>
        <w:spacing w:line="440" w:lineRule="exact"/>
        <w:ind w:firstLine="420"/>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（2）法定代表人授权委托书及委托代理人的身份证复印件；</w:t>
      </w:r>
    </w:p>
    <w:p>
      <w:pPr>
        <w:autoSpaceDE w:val="0"/>
        <w:autoSpaceDN w:val="0"/>
        <w:adjustRightInd w:val="0"/>
        <w:spacing w:line="440" w:lineRule="exact"/>
        <w:ind w:firstLine="480" w:firstLineChars="200"/>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w:t>
      </w:r>
      <w:r>
        <w:rPr>
          <w:rFonts w:hint="eastAsia" w:asciiTheme="minorEastAsia" w:hAnsiTheme="minorEastAsia" w:eastAsiaTheme="minorEastAsia" w:cstheme="minorEastAsia"/>
          <w:b/>
          <w:color w:val="000000"/>
          <w:kern w:val="0"/>
          <w:sz w:val="24"/>
          <w:szCs w:val="24"/>
        </w:rPr>
        <w:t>投标须知中第4条</w:t>
      </w:r>
      <w:r>
        <w:rPr>
          <w:rFonts w:hint="eastAsia" w:asciiTheme="minorEastAsia" w:hAnsiTheme="minorEastAsia" w:eastAsiaTheme="minorEastAsia" w:cstheme="minorEastAsia"/>
          <w:b/>
          <w:color w:val="000000"/>
          <w:sz w:val="24"/>
          <w:szCs w:val="24"/>
          <w:lang w:val="zh-CN"/>
        </w:rPr>
        <w:t>规定的资格条件证明文件</w:t>
      </w:r>
      <w:r>
        <w:rPr>
          <w:rFonts w:hint="eastAsia" w:asciiTheme="minorEastAsia" w:hAnsiTheme="minorEastAsia" w:eastAsiaTheme="minorEastAsia" w:cstheme="minorEastAsia"/>
          <w:color w:val="000000"/>
          <w:kern w:val="0"/>
          <w:sz w:val="24"/>
          <w:szCs w:val="24"/>
          <w:lang w:val="zh-CN"/>
        </w:rPr>
        <w:t>；</w:t>
      </w:r>
    </w:p>
    <w:p>
      <w:pPr>
        <w:widowControl/>
        <w:adjustRightInd w:val="0"/>
        <w:spacing w:line="440" w:lineRule="exact"/>
        <w:ind w:firstLine="420"/>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（5）《商务条款偏离表》；</w:t>
      </w:r>
    </w:p>
    <w:p>
      <w:pPr>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（6）供应商认为需要</w:t>
      </w:r>
      <w:r>
        <w:rPr>
          <w:rFonts w:hint="eastAsia" w:asciiTheme="minorEastAsia" w:hAnsiTheme="minorEastAsia" w:eastAsiaTheme="minorEastAsia" w:cstheme="minorEastAsia"/>
          <w:color w:val="000000"/>
          <w:kern w:val="0"/>
          <w:sz w:val="24"/>
          <w:szCs w:val="24"/>
          <w:lang w:val="zh-CN"/>
        </w:rPr>
        <w:t>提供的其他资格证明文件和商务资料等。</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8.投标文件份数和签署</w:t>
      </w:r>
    </w:p>
    <w:p>
      <w:pPr>
        <w:spacing w:line="440" w:lineRule="exact"/>
        <w:ind w:left="570" w:leftChars="10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8.1投标人应按照要求，准备</w:t>
      </w:r>
      <w:r>
        <w:rPr>
          <w:rFonts w:hint="eastAsia" w:asciiTheme="minorEastAsia" w:hAnsiTheme="minorEastAsia" w:eastAsiaTheme="minorEastAsia" w:cstheme="minorEastAsia"/>
          <w:b/>
          <w:sz w:val="24"/>
          <w:szCs w:val="24"/>
        </w:rPr>
        <w:t>一式</w:t>
      </w: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rPr>
        <w:t>份</w:t>
      </w:r>
      <w:r>
        <w:rPr>
          <w:rFonts w:hint="eastAsia" w:asciiTheme="minorEastAsia" w:hAnsiTheme="minorEastAsia" w:eastAsiaTheme="minorEastAsia" w:cstheme="minorEastAsia"/>
          <w:sz w:val="24"/>
          <w:szCs w:val="24"/>
        </w:rPr>
        <w:t>投标文件（一份正本、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份副本），每份投标文件须清楚地标明“正本”或“副本”字样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目录及页码清晰，胶装并密封。</w:t>
      </w:r>
      <w:r>
        <w:rPr>
          <w:rFonts w:hint="eastAsia" w:asciiTheme="minorEastAsia" w:hAnsiTheme="minorEastAsia" w:eastAsiaTheme="minorEastAsia" w:cstheme="minorEastAsia"/>
          <w:sz w:val="24"/>
          <w:szCs w:val="24"/>
        </w:rPr>
        <w:t>一旦正本和副本不符，以正本为准。</w:t>
      </w:r>
    </w:p>
    <w:p>
      <w:pPr>
        <w:spacing w:line="440" w:lineRule="exact"/>
        <w:ind w:left="420" w:left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为便于唱标，请另行准备一份“报价表”并单独密封后随同投标文件一并提交。信封上请注明“报价表”字样。</w:t>
      </w:r>
    </w:p>
    <w:p>
      <w:pPr>
        <w:spacing w:line="440" w:lineRule="exact"/>
        <w:ind w:left="420" w:leftChars="200"/>
        <w:rPr>
          <w:rFonts w:hint="eastAsia" w:eastAsiaTheme="minorEastAsia"/>
          <w:lang w:eastAsia="zh-CN"/>
        </w:rPr>
      </w:pPr>
      <w:r>
        <w:rPr>
          <w:rFonts w:hint="eastAsia" w:asciiTheme="minorEastAsia" w:hAnsiTheme="minorEastAsia" w:eastAsiaTheme="minorEastAsia" w:cstheme="minorEastAsia"/>
          <w:b/>
          <w:sz w:val="24"/>
          <w:szCs w:val="24"/>
          <w:u w:val="single"/>
          <w:lang w:eastAsia="zh-CN"/>
        </w:rPr>
        <w:t>二轮报价表（即最终报价表）请提前加盖投标单位公章带至开标现场。</w:t>
      </w:r>
    </w:p>
    <w:p>
      <w:pPr>
        <w:spacing w:line="440" w:lineRule="exact"/>
        <w:ind w:left="450" w:leftChars="100"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8.2投标文件的正本需要打印的相应格式中要求签字的字迹应清晰易于辨认并由投标人法定代表人或其授权委托人签字。</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9.投标文件的密封和标记</w:t>
      </w:r>
    </w:p>
    <w:p>
      <w:pPr>
        <w:spacing w:line="440" w:lineRule="exact"/>
        <w:ind w:left="570" w:leftChars="10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9.1投标人应将投标文件正本和所有副本用单独的信封（箱）分别密封，且在信封（箱）上标明“正本”、“副本”的字样。信封（箱）封口处应加盖投标人印章。</w:t>
      </w:r>
    </w:p>
    <w:p>
      <w:pPr>
        <w:spacing w:line="440" w:lineRule="exact"/>
        <w:ind w:left="810" w:leftChars="1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9.2投标文件信封封面注明投标项目名称、标书编号、正本或副本及“请勿在20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（周三）15:00</w:t>
      </w:r>
      <w:r>
        <w:rPr>
          <w:rFonts w:hint="eastAsia" w:asciiTheme="minorEastAsia" w:hAnsiTheme="minorEastAsia" w:eastAsiaTheme="minorEastAsia" w:cstheme="minorEastAsia"/>
          <w:sz w:val="24"/>
          <w:szCs w:val="24"/>
        </w:rPr>
        <w:t>（开标时间）之前启封”的字样。</w:t>
      </w:r>
    </w:p>
    <w:p>
      <w:pPr>
        <w:spacing w:line="440" w:lineRule="exact"/>
        <w:ind w:left="810" w:leftChars="1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9.3如果信封未按要求密封和加写标记，采购中心对误投或过早启封概不负责。对由此造成提前开封的投标文件，采购中心将予以拒绝，并退回投标人。</w:t>
      </w:r>
    </w:p>
    <w:p>
      <w:pPr>
        <w:spacing w:line="440" w:lineRule="exact"/>
        <w:ind w:left="810" w:leftChars="100" w:hanging="600" w:hanging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9.4 </w:t>
      </w:r>
      <w:r>
        <w:rPr>
          <w:rFonts w:hint="eastAsia" w:asciiTheme="minorEastAsia" w:hAnsiTheme="minorEastAsia" w:eastAsiaTheme="minorEastAsia" w:cstheme="minorEastAsia"/>
          <w:bCs/>
          <w:sz w:val="24"/>
          <w:szCs w:val="24"/>
        </w:rPr>
        <w:t>除投标人对错处做必要修改外，投标文件不得行间插字、涂改或增删。如有修改错漏处，必须由投标文件签署人签字或盖章。</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10.投标截止日期</w:t>
      </w:r>
    </w:p>
    <w:p>
      <w:pPr>
        <w:spacing w:line="440" w:lineRule="exac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收到投标文件的时间不得迟于投标邀请中规定的截止时间，即20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（周三）14：</w:t>
      </w:r>
      <w:r>
        <w:rPr>
          <w:rFonts w:hint="eastAsia" w:asciiTheme="minorEastAsia" w:hAnsiTheme="minorEastAsia" w:eastAsiaTheme="minorEastAsia" w:cstheme="minorEastAsia"/>
          <w:sz w:val="24"/>
          <w:szCs w:val="24"/>
          <w:lang w:val="zh-CN" w:eastAsia="zh-CN"/>
        </w:rPr>
        <w:t>30 。</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11.迟交的投标文件</w:t>
      </w:r>
    </w:p>
    <w:p>
      <w:pPr>
        <w:spacing w:line="440" w:lineRule="exact"/>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11.1采购中心将拒绝并原封退回在其规定的截止时间后收到的任何投标文件。</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二、开标与评标</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12.开标</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12.1投标人应委派代表准时</w:t>
      </w:r>
      <w:r>
        <w:rPr>
          <w:rFonts w:hint="eastAsia" w:asciiTheme="minorEastAsia" w:hAnsiTheme="minorEastAsia" w:eastAsiaTheme="minorEastAsia" w:cstheme="minorEastAsia"/>
          <w:sz w:val="24"/>
          <w:szCs w:val="24"/>
          <w:lang w:eastAsia="zh-CN"/>
        </w:rPr>
        <w:t>上线</w:t>
      </w:r>
      <w:r>
        <w:rPr>
          <w:rFonts w:hint="eastAsia" w:asciiTheme="minorEastAsia" w:hAnsiTheme="minorEastAsia" w:eastAsiaTheme="minorEastAsia" w:cstheme="minorEastAsia"/>
          <w:sz w:val="24"/>
          <w:szCs w:val="24"/>
        </w:rPr>
        <w:t>参加，</w:t>
      </w:r>
      <w:r>
        <w:rPr>
          <w:rFonts w:hint="eastAsia"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sz w:val="24"/>
          <w:szCs w:val="24"/>
        </w:rPr>
        <w:t>投标邀请中规定的时间和</w:t>
      </w:r>
      <w:r>
        <w:rPr>
          <w:rFonts w:hint="eastAsia" w:asciiTheme="minorEastAsia" w:hAnsiTheme="minorEastAsia" w:eastAsiaTheme="minorEastAsia" w:cstheme="minorEastAsia"/>
          <w:sz w:val="24"/>
          <w:szCs w:val="24"/>
          <w:lang w:eastAsia="zh-CN"/>
        </w:rPr>
        <w:t>以投标邀请中规定的方式</w:t>
      </w:r>
      <w:r>
        <w:rPr>
          <w:rFonts w:hint="eastAsia" w:asciiTheme="minorEastAsia" w:hAnsiTheme="minorEastAsia" w:eastAsiaTheme="minorEastAsia" w:cstheme="minorEastAsia"/>
          <w:sz w:val="24"/>
          <w:szCs w:val="24"/>
        </w:rPr>
        <w:t>组织开标。</w:t>
      </w:r>
    </w:p>
    <w:p>
      <w:pPr>
        <w:spacing w:line="440" w:lineRule="exact"/>
        <w:ind w:left="795" w:leftChars="15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12.2开标时，应当由投标人或者其推选的代表检查投标文件的密封情况；经确认无误后，由工作人员当众拆封，宣布投标人名称、投标报价和招标文件规定的需要宣布的其他内容。</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13.评标委员会</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13.1开标后，立即组织评委小组进行评标。</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13.2评委会由三人以上单数的行业专家、采购人代表组成。</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13.3评委会独立开展工作，负责审议所有投标文件。</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13.4评委会应对投标人的商业、技术秘密予以保密。</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14.评标过程的保密</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14.1开标后，直至向中标人授予合同时止，凡是与审查、澄清、评价和比较投标的有关资料以及授标建议等，均不得向任何投标人或与评标无关的其他人员透露。</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14.2在评标过程中，如果投标人试图向参与评标的人员施加任何影响，都将会导致其投标被拒绝。</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投标人资格审查</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15.1开标结束后，对投标人的资格进行审查。不满足本文件规定的投标人资质要求的；投标无效。</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16.投标文件符合性审查</w:t>
      </w:r>
    </w:p>
    <w:p>
      <w:pPr>
        <w:spacing w:line="440" w:lineRule="exact"/>
        <w:ind w:left="315" w:leftChars="1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在综合评审之前，评标委员会应当对符合资格的投标人的投标文件进行符合性审查：</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16.1投标文件是否完整、总体编排是否有序、文件签署和投标文件格式是否符合要求，有无计算上的错误等；</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16.2投标文件是否实质上响应了招标文件的要求。实质上响应的投标应该是与招标文件的全部条款、条件和规格相符，没有重大偏差。</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判断投标文件的响应与否只根据投标文件本身，而不寻找外部证据。</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如果投标文件实质上没有响应招标文件的要求，属重大偏差，投标人不得通过补充、修改、替代、撤回或撤销不合要求的偏离或保留而使其投标成为响应性的投标。</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评标委员会对确定为实质上响应的投标文件进行审查，看其是否有技术参数引用错误及计算上或累加上的算术错误，修改错误的原则如下：</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（1）如果大写（文字）金额与小写（数字）金额不一致时，以大写金额为准。</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（2）如果单价与数量的乘积与总价不一致时，以单价为准修改总价，但单价金额的小数点有明显错误的，应以标出的总价为准，并修改单价。</w:t>
      </w:r>
    </w:p>
    <w:p>
      <w:pPr>
        <w:spacing w:line="440" w:lineRule="exact"/>
        <w:ind w:left="1005" w:leftChars="25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16.6 评标委员会将按上述修改错误的方法调整投标报价，投标人同意后，调整后的报价对投标人起约束作用。如果投标人不接受修改后的报价，则其投标将被拒绝。</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17.投标文件的澄清</w:t>
      </w:r>
    </w:p>
    <w:p>
      <w:pPr>
        <w:spacing w:line="440" w:lineRule="exact"/>
        <w:ind w:left="1125" w:leftChars="25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17.1对于投标文件中含义不明确、同类问题表述不一致或者有明显文字和计算错误的内容，评标委员会应当以书面形式要求投标人作出必要的澄清、说明或者补正。</w:t>
      </w:r>
    </w:p>
    <w:p>
      <w:pPr>
        <w:spacing w:line="440" w:lineRule="exact"/>
        <w:ind w:left="1005" w:leftChars="25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left="525" w:left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17.3接到评委会澄清要求的投标人如未按规定做出澄清，其风险由投标人自行承担。</w:t>
      </w:r>
    </w:p>
    <w:p>
      <w:pPr>
        <w:spacing w:line="44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17.4评标委员会并非对每个投标人都要求作澄清、说明或者补正。</w:t>
      </w:r>
    </w:p>
    <w:p>
      <w:pPr>
        <w:spacing w:line="400" w:lineRule="exact"/>
        <w:rPr>
          <w:rFonts w:ascii="宋体" w:hAnsi="宋体" w:cs="宋体"/>
          <w:b/>
          <w:sz w:val="24"/>
          <w:szCs w:val="24"/>
        </w:rPr>
      </w:pPr>
      <w:r>
        <w:rPr>
          <w:rFonts w:hint="eastAsia" w:ascii="宋体" w:hAnsi="宋体" w:cs="宋体"/>
          <w:b/>
          <w:sz w:val="24"/>
          <w:szCs w:val="24"/>
        </w:rPr>
        <w:t>18.无效投标</w:t>
      </w:r>
    </w:p>
    <w:p>
      <w:pPr>
        <w:spacing w:line="400" w:lineRule="exact"/>
        <w:ind w:firstLine="600" w:firstLineChars="250"/>
        <w:rPr>
          <w:rFonts w:ascii="宋体" w:hAnsi="宋体" w:cs="宋体"/>
          <w:sz w:val="24"/>
          <w:szCs w:val="24"/>
        </w:rPr>
      </w:pPr>
      <w:r>
        <w:rPr>
          <w:rFonts w:hint="eastAsia" w:ascii="宋体" w:hAnsi="宋体" w:cs="宋体"/>
          <w:sz w:val="24"/>
          <w:szCs w:val="24"/>
        </w:rPr>
        <w:t>18.1 根据财政部87号令第六十三条规定，投标人存在下列情况之一的，投标无效：</w:t>
      </w:r>
    </w:p>
    <w:p>
      <w:pPr>
        <w:spacing w:line="400" w:lineRule="exact"/>
        <w:ind w:firstLine="480" w:firstLineChars="200"/>
        <w:rPr>
          <w:rFonts w:ascii="宋体" w:hAnsi="宋体" w:cs="宋体"/>
          <w:sz w:val="24"/>
          <w:szCs w:val="24"/>
        </w:rPr>
      </w:pPr>
      <w:r>
        <w:rPr>
          <w:rFonts w:hint="eastAsia" w:ascii="宋体" w:hAnsi="宋体" w:cs="宋体"/>
          <w:sz w:val="24"/>
          <w:szCs w:val="24"/>
        </w:rPr>
        <w:t>（1）投标文件未按招标文件要求签署、盖章的；</w:t>
      </w:r>
    </w:p>
    <w:p>
      <w:pPr>
        <w:spacing w:line="400" w:lineRule="exact"/>
        <w:ind w:firstLine="480" w:firstLineChars="200"/>
        <w:rPr>
          <w:rFonts w:ascii="宋体" w:hAnsi="宋体" w:cs="宋体"/>
          <w:sz w:val="24"/>
          <w:szCs w:val="24"/>
        </w:rPr>
      </w:pPr>
      <w:r>
        <w:rPr>
          <w:rFonts w:hint="eastAsia" w:ascii="宋体" w:hAnsi="宋体" w:cs="宋体"/>
          <w:sz w:val="24"/>
          <w:szCs w:val="24"/>
        </w:rPr>
        <w:t>（2）不具备招标文件中规定的资格要求的；</w:t>
      </w:r>
    </w:p>
    <w:p>
      <w:pPr>
        <w:spacing w:line="400" w:lineRule="exact"/>
        <w:ind w:firstLine="480" w:firstLineChars="200"/>
        <w:rPr>
          <w:rFonts w:ascii="宋体" w:hAnsi="宋体" w:cs="宋体"/>
          <w:sz w:val="24"/>
          <w:szCs w:val="24"/>
        </w:rPr>
      </w:pPr>
      <w:r>
        <w:rPr>
          <w:rFonts w:hint="eastAsia" w:ascii="宋体" w:hAnsi="宋体" w:cs="宋体"/>
          <w:sz w:val="24"/>
          <w:szCs w:val="24"/>
        </w:rPr>
        <w:t>（3）报价超过招标文件中规定的预算金额或者最高限价的；</w:t>
      </w:r>
    </w:p>
    <w:p>
      <w:pPr>
        <w:spacing w:line="400" w:lineRule="exact"/>
        <w:ind w:firstLine="480" w:firstLineChars="200"/>
        <w:rPr>
          <w:rFonts w:ascii="宋体" w:hAnsi="宋体" w:cs="宋体"/>
          <w:sz w:val="24"/>
          <w:szCs w:val="24"/>
        </w:rPr>
      </w:pPr>
      <w:r>
        <w:rPr>
          <w:rFonts w:hint="eastAsia" w:ascii="宋体" w:hAnsi="宋体" w:cs="宋体"/>
          <w:sz w:val="24"/>
          <w:szCs w:val="24"/>
        </w:rPr>
        <w:t>（4）投标文件含有采购人不能接受的附加条件的。</w:t>
      </w:r>
    </w:p>
    <w:p>
      <w:pPr>
        <w:autoSpaceDE w:val="0"/>
        <w:autoSpaceDN w:val="0"/>
        <w:adjustRightInd w:val="0"/>
        <w:snapToGrid w:val="0"/>
        <w:spacing w:line="400" w:lineRule="exact"/>
        <w:outlineLvl w:val="0"/>
        <w:rPr>
          <w:rFonts w:ascii="宋体" w:hAnsi="宋体" w:cs="宋体"/>
          <w:b/>
          <w:bCs/>
          <w:sz w:val="24"/>
          <w:szCs w:val="24"/>
        </w:rPr>
      </w:pPr>
      <w:r>
        <w:rPr>
          <w:rFonts w:hint="eastAsia" w:ascii="宋体" w:hAnsi="宋体" w:cs="宋体"/>
          <w:b/>
          <w:bCs/>
          <w:sz w:val="24"/>
          <w:szCs w:val="24"/>
        </w:rPr>
        <w:t>19.出现下列情形之一的，招标终止：</w:t>
      </w:r>
    </w:p>
    <w:p>
      <w:pPr>
        <w:autoSpaceDE w:val="0"/>
        <w:autoSpaceDN w:val="0"/>
        <w:adjustRightInd w:val="0"/>
        <w:spacing w:line="400" w:lineRule="exact"/>
        <w:ind w:firstLine="420"/>
        <w:rPr>
          <w:rFonts w:ascii="宋体" w:hAnsi="宋体" w:cs="宋体"/>
          <w:bCs/>
          <w:sz w:val="24"/>
          <w:szCs w:val="24"/>
          <w:lang w:val="zh-CN"/>
        </w:rPr>
      </w:pPr>
      <w:r>
        <w:rPr>
          <w:rFonts w:hint="eastAsia" w:ascii="宋体" w:hAnsi="宋体" w:cs="宋体"/>
          <w:bCs/>
          <w:sz w:val="24"/>
          <w:szCs w:val="24"/>
          <w:lang w:val="zh-CN"/>
        </w:rPr>
        <w:t>（1）因情况变化，不再符合规定的招标采购方式适用情形的；</w:t>
      </w:r>
    </w:p>
    <w:p>
      <w:pPr>
        <w:autoSpaceDE w:val="0"/>
        <w:autoSpaceDN w:val="0"/>
        <w:adjustRightInd w:val="0"/>
        <w:spacing w:line="400" w:lineRule="exact"/>
        <w:ind w:firstLine="420"/>
        <w:rPr>
          <w:rFonts w:ascii="宋体" w:hAnsi="宋体" w:cs="宋体"/>
          <w:bCs/>
          <w:sz w:val="24"/>
          <w:szCs w:val="24"/>
          <w:lang w:val="zh-CN"/>
        </w:rPr>
      </w:pPr>
      <w:r>
        <w:rPr>
          <w:rFonts w:hint="eastAsia" w:ascii="宋体" w:hAnsi="宋体" w:cs="宋体"/>
          <w:bCs/>
          <w:sz w:val="24"/>
          <w:szCs w:val="24"/>
          <w:lang w:val="zh-CN"/>
        </w:rPr>
        <w:t>（2）所有供应商的响应文件被招标小组认定为无效的；</w:t>
      </w:r>
    </w:p>
    <w:p>
      <w:pPr>
        <w:autoSpaceDE w:val="0"/>
        <w:autoSpaceDN w:val="0"/>
        <w:adjustRightInd w:val="0"/>
        <w:spacing w:line="400" w:lineRule="exact"/>
        <w:ind w:firstLine="420"/>
        <w:rPr>
          <w:rFonts w:ascii="宋体" w:hAnsi="宋体" w:cs="宋体"/>
          <w:bCs/>
          <w:sz w:val="24"/>
          <w:szCs w:val="24"/>
          <w:lang w:val="zh-CN"/>
        </w:rPr>
      </w:pPr>
      <w:r>
        <w:rPr>
          <w:rFonts w:hint="eastAsia" w:ascii="宋体" w:hAnsi="宋体" w:cs="宋体"/>
          <w:bCs/>
          <w:sz w:val="24"/>
          <w:szCs w:val="24"/>
          <w:lang w:val="zh-CN"/>
        </w:rPr>
        <w:t>（3）出现影响采购公正的违法、违规行为的；</w:t>
      </w:r>
    </w:p>
    <w:p>
      <w:pPr>
        <w:autoSpaceDE w:val="0"/>
        <w:autoSpaceDN w:val="0"/>
        <w:adjustRightInd w:val="0"/>
        <w:spacing w:line="400" w:lineRule="exact"/>
        <w:ind w:firstLine="420"/>
        <w:rPr>
          <w:rFonts w:ascii="宋体" w:hAnsi="宋体" w:cs="宋体"/>
          <w:bCs/>
          <w:sz w:val="24"/>
          <w:szCs w:val="24"/>
          <w:lang w:val="zh-CN"/>
        </w:rPr>
      </w:pPr>
      <w:r>
        <w:rPr>
          <w:rFonts w:hint="eastAsia" w:ascii="宋体" w:hAnsi="宋体" w:cs="宋体"/>
          <w:bCs/>
          <w:sz w:val="24"/>
          <w:szCs w:val="24"/>
          <w:lang w:val="zh-CN"/>
        </w:rPr>
        <w:t>（4）供应商的最终报价超过采购预算的；</w:t>
      </w:r>
    </w:p>
    <w:p>
      <w:pPr>
        <w:autoSpaceDE w:val="0"/>
        <w:autoSpaceDN w:val="0"/>
        <w:adjustRightInd w:val="0"/>
        <w:spacing w:line="400" w:lineRule="exact"/>
        <w:ind w:firstLine="420"/>
        <w:rPr>
          <w:rFonts w:ascii="宋体" w:hAnsi="宋体" w:cs="宋体"/>
          <w:bCs/>
          <w:sz w:val="24"/>
          <w:szCs w:val="24"/>
          <w:lang w:val="zh-CN"/>
        </w:rPr>
      </w:pPr>
      <w:r>
        <w:rPr>
          <w:rFonts w:hint="eastAsia" w:ascii="宋体" w:hAnsi="宋体" w:cs="宋体"/>
          <w:bCs/>
          <w:sz w:val="24"/>
          <w:szCs w:val="24"/>
          <w:lang w:val="zh-CN"/>
        </w:rPr>
        <w:t>（5）因重大变故，采购任务取消的；</w:t>
      </w:r>
    </w:p>
    <w:p>
      <w:pPr>
        <w:autoSpaceDE w:val="0"/>
        <w:autoSpaceDN w:val="0"/>
        <w:adjustRightInd w:val="0"/>
        <w:spacing w:line="400" w:lineRule="exact"/>
        <w:ind w:firstLine="420"/>
        <w:rPr>
          <w:rFonts w:ascii="宋体" w:hAnsi="宋体" w:cs="宋体"/>
          <w:sz w:val="24"/>
          <w:szCs w:val="24"/>
        </w:rPr>
      </w:pPr>
      <w:r>
        <w:rPr>
          <w:rFonts w:hint="eastAsia" w:ascii="宋体" w:hAnsi="宋体" w:cs="宋体"/>
          <w:bCs/>
          <w:sz w:val="24"/>
          <w:szCs w:val="24"/>
          <w:lang w:val="zh-CN"/>
        </w:rPr>
        <w:t>（6）采购人需求发生重大变化暂时不能确定或供应商提供的货物和服务不能满足需求等。</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20.对投标文件的综合评审</w:t>
      </w:r>
    </w:p>
    <w:p>
      <w:pPr>
        <w:autoSpaceDE w:val="0"/>
        <w:autoSpaceDN w:val="0"/>
        <w:adjustRightInd w:val="0"/>
        <w:spacing w:line="440" w:lineRule="exact"/>
        <w:ind w:firstLine="420"/>
        <w:rPr>
          <w:rFonts w:ascii="宋体" w:hAnsi="宋体"/>
          <w:bCs/>
          <w:sz w:val="24"/>
          <w:szCs w:val="24"/>
          <w:lang w:val="zh-CN"/>
        </w:rPr>
      </w:pPr>
      <w:r>
        <w:rPr>
          <w:rFonts w:hint="eastAsia" w:ascii="宋体" w:hAnsi="宋体"/>
          <w:bCs/>
          <w:sz w:val="24"/>
          <w:szCs w:val="24"/>
        </w:rPr>
        <w:t>20</w:t>
      </w:r>
      <w:r>
        <w:rPr>
          <w:rFonts w:hint="eastAsia" w:ascii="宋体" w:hAnsi="宋体"/>
          <w:bCs/>
          <w:sz w:val="24"/>
          <w:szCs w:val="24"/>
          <w:lang w:val="zh-CN"/>
        </w:rPr>
        <w:t>.1 采用综合评分法。即在最大限度地满足招标文件实质性要求前提下，按照招标文件中规定的各项因素进行综合评审后，以评审总得分最高的供应商作为成交候选供应商或者成交供应商的评审方法。</w:t>
      </w:r>
    </w:p>
    <w:p>
      <w:pPr>
        <w:pStyle w:val="22"/>
        <w:spacing w:line="440" w:lineRule="exact"/>
        <w:rPr>
          <w:szCs w:val="24"/>
        </w:rPr>
      </w:pPr>
      <w:r>
        <w:rPr>
          <w:rFonts w:hint="eastAsia"/>
          <w:bCs/>
          <w:szCs w:val="24"/>
        </w:rPr>
        <w:t>20</w:t>
      </w:r>
      <w:r>
        <w:rPr>
          <w:rFonts w:hint="eastAsia"/>
          <w:bCs/>
          <w:szCs w:val="24"/>
          <w:lang w:val="zh-CN"/>
        </w:rPr>
        <w:t>.2 综合评分的主要因素是：</w:t>
      </w:r>
      <w:r>
        <w:rPr>
          <w:rFonts w:hint="eastAsia"/>
          <w:color w:val="000000"/>
          <w:kern w:val="0"/>
          <w:szCs w:val="24"/>
          <w:lang w:val="zh-CN"/>
        </w:rPr>
        <w:t>管理方案、资质、企业实力、服务、</w:t>
      </w:r>
      <w:r>
        <w:rPr>
          <w:rFonts w:hint="eastAsia"/>
          <w:color w:val="000000"/>
          <w:kern w:val="0"/>
          <w:szCs w:val="24"/>
        </w:rPr>
        <w:t>业绩、人员配备和服务承诺</w:t>
      </w:r>
      <w:r>
        <w:rPr>
          <w:rFonts w:hint="eastAsia"/>
          <w:color w:val="000000"/>
          <w:kern w:val="0"/>
          <w:szCs w:val="24"/>
          <w:lang w:val="zh-CN"/>
        </w:rPr>
        <w:t>等。</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21.废标</w:t>
      </w:r>
    </w:p>
    <w:p>
      <w:pPr>
        <w:spacing w:line="440" w:lineRule="exact"/>
        <w:ind w:left="525" w:left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根据政府采购法第三十六条规定：在招标采购中，出现下列情形之一的，应予废标：</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（1）出现影响采购公正的违法、违规行为的；</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（2）投标人的报价均超过了采购预算，采购人不能支付的；</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（3）因重大变故，采购任务取消的，废标理由通知所有投标人。</w:t>
      </w:r>
    </w:p>
    <w:p>
      <w:pPr>
        <w:spacing w:line="440" w:lineRule="exact"/>
        <w:ind w:firstLine="480" w:firstLineChars="20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sz w:val="24"/>
          <w:szCs w:val="24"/>
          <w:lang w:val="zh-CN"/>
        </w:rPr>
        <w:t>投标文件存在歧义、重大缺陷，或者招标文件内容违反国家有关强制性规定的</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zh-CN"/>
        </w:rPr>
        <w:t>2</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.2 投标公司的资质、服务条款等因素无法达到评标要求的，经评委一致讨论一致通过后，做废标处理。</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22.定标</w:t>
      </w:r>
    </w:p>
    <w:p>
      <w:pPr>
        <w:spacing w:line="440" w:lineRule="exact"/>
        <w:ind w:left="1020" w:leftChars="2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22.1评委小组根据要求直接确定综合评审得分最高的投标人为中标人。</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23.中标通知</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溧水区人民医院官方网站</w:t>
      </w:r>
      <w:r>
        <w:rPr>
          <w:rFonts w:hint="eastAsia" w:asciiTheme="minorEastAsia" w:hAnsiTheme="minorEastAsia" w:eastAsiaTheme="minorEastAsia" w:cstheme="minorEastAsia"/>
          <w:sz w:val="24"/>
          <w:szCs w:val="24"/>
        </w:rPr>
        <w:t>公示中标结果，公示期</w:t>
      </w:r>
      <w:r>
        <w:rPr>
          <w:rFonts w:hint="eastAsia" w:asciiTheme="minorEastAsia" w:hAnsiTheme="minorEastAsia" w:eastAsiaTheme="minorEastAsia" w:cstheme="minorEastAsia"/>
          <w:b/>
          <w:bCs/>
          <w:sz w:val="24"/>
          <w:szCs w:val="24"/>
        </w:rPr>
        <w:t>三个工作日</w:t>
      </w:r>
      <w:r>
        <w:rPr>
          <w:rFonts w:hint="eastAsia" w:asciiTheme="minorEastAsia" w:hAnsiTheme="minorEastAsia" w:eastAsiaTheme="minorEastAsia" w:cstheme="minorEastAsia"/>
          <w:sz w:val="24"/>
          <w:szCs w:val="24"/>
        </w:rPr>
        <w:t>，公示期满无异议的，供应商必须自接到采购方通知之日起</w:t>
      </w:r>
      <w:r>
        <w:rPr>
          <w:rFonts w:hint="eastAsia" w:asciiTheme="minorEastAsia" w:hAnsiTheme="minorEastAsia" w:eastAsiaTheme="minorEastAsia" w:cstheme="minorEastAsia"/>
          <w:b/>
          <w:bCs/>
          <w:sz w:val="24"/>
          <w:szCs w:val="24"/>
        </w:rPr>
        <w:t>五个工作日</w:t>
      </w:r>
      <w:r>
        <w:rPr>
          <w:rFonts w:hint="eastAsia" w:asciiTheme="minorEastAsia" w:hAnsiTheme="minorEastAsia" w:eastAsiaTheme="minorEastAsia" w:cstheme="minorEastAsia"/>
          <w:sz w:val="24"/>
          <w:szCs w:val="24"/>
        </w:rPr>
        <w:t>内签订合同，</w:t>
      </w:r>
      <w:r>
        <w:rPr>
          <w:rFonts w:hint="eastAsia" w:asciiTheme="minorEastAsia" w:hAnsiTheme="minorEastAsia" w:eastAsiaTheme="minorEastAsia" w:cstheme="minorEastAsia"/>
          <w:sz w:val="24"/>
          <w:szCs w:val="24"/>
          <w:highlight w:val="none"/>
          <w:lang w:eastAsia="zh-CN"/>
        </w:rPr>
        <w:t>合同签订前</w:t>
      </w:r>
      <w:r>
        <w:rPr>
          <w:rFonts w:hint="eastAsia" w:asciiTheme="minorEastAsia" w:hAnsiTheme="minorEastAsia" w:eastAsiaTheme="minorEastAsia" w:cstheme="minorEastAsia"/>
          <w:sz w:val="24"/>
          <w:szCs w:val="24"/>
        </w:rPr>
        <w:t>交纳</w:t>
      </w:r>
      <w:r>
        <w:rPr>
          <w:rFonts w:hint="eastAsia" w:asciiTheme="minorEastAsia" w:hAnsiTheme="minorEastAsia" w:eastAsiaTheme="minorEastAsia" w:cstheme="minorEastAsia"/>
          <w:b/>
          <w:bCs/>
          <w:sz w:val="24"/>
          <w:szCs w:val="24"/>
        </w:rPr>
        <w:t>履约保证金贰拾万元（¥200000元）及</w:t>
      </w:r>
      <w:r>
        <w:rPr>
          <w:rFonts w:hint="eastAsia" w:asciiTheme="minorEastAsia" w:hAnsiTheme="minorEastAsia" w:eastAsiaTheme="minorEastAsia" w:cstheme="minorEastAsia"/>
          <w:b/>
          <w:bCs/>
          <w:sz w:val="24"/>
          <w:szCs w:val="24"/>
          <w:u w:val="single"/>
        </w:rPr>
        <w:t>管理费贰万元</w:t>
      </w:r>
      <w:r>
        <w:rPr>
          <w:rFonts w:hint="eastAsia" w:asciiTheme="minorEastAsia" w:hAnsiTheme="minorEastAsia" w:eastAsiaTheme="minorEastAsia" w:cstheme="minorEastAsia"/>
          <w:sz w:val="24"/>
          <w:szCs w:val="24"/>
        </w:rPr>
        <w:t>，否则视为自动放弃中标经营权。</w:t>
      </w:r>
    </w:p>
    <w:p>
      <w:pPr>
        <w:pStyle w:val="7"/>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
      <w:pPr>
        <w:tabs>
          <w:tab w:val="left" w:pos="851"/>
          <w:tab w:val="left" w:pos="1418"/>
        </w:tabs>
        <w:spacing w:line="440" w:lineRule="exact"/>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第三部分  采购需求</w:t>
      </w:r>
    </w:p>
    <w:p>
      <w:pPr>
        <w:tabs>
          <w:tab w:val="left" w:pos="851"/>
          <w:tab w:val="left" w:pos="1418"/>
          <w:tab w:val="left" w:pos="2835"/>
        </w:tabs>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1、服务内容及要求</w:t>
      </w:r>
      <w:r>
        <w:rPr>
          <w:rFonts w:hint="eastAsia" w:asciiTheme="minorEastAsia" w:hAnsiTheme="minorEastAsia" w:eastAsiaTheme="minorEastAsia" w:cstheme="minorEastAsia"/>
          <w:sz w:val="24"/>
          <w:szCs w:val="24"/>
        </w:rPr>
        <w:t>：</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（1）食堂实行一日三餐制。具体形式根据采购人要求提供膳食服务。</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（2）每天开餐需按时准点供应，不得提前或拖延。</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（3）每周菜单提前经采购人审核，于每周一在食堂公布。</w:t>
      </w:r>
      <w:r>
        <w:rPr>
          <w:rFonts w:hint="eastAsia" w:ascii="宋体" w:hAnsi="宋体" w:cs="宋体"/>
          <w:kern w:val="0"/>
          <w:sz w:val="24"/>
          <w:szCs w:val="24"/>
          <w:lang w:val="en-US" w:eastAsia="zh-CN"/>
        </w:rPr>
        <w:t>每日菜品加工前需经过甲方总务科现场审核后，乙方方可加工。</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（4）餐具用品：做到卫生、洁净、消毒；餐室（厨房）无蝇、无虫。</w:t>
      </w:r>
    </w:p>
    <w:p>
      <w:pPr>
        <w:spacing w:line="440" w:lineRule="exact"/>
        <w:ind w:left="719" w:leftChars="228"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（5）菜品口味恰当，品种、花色多样，质优价廉，营养丰富。</w:t>
      </w:r>
    </w:p>
    <w:p>
      <w:pPr>
        <w:spacing w:line="440" w:lineRule="exact"/>
        <w:ind w:left="719" w:leftChars="228" w:hanging="240" w:hanging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食材要求：</w:t>
      </w:r>
    </w:p>
    <w:p>
      <w:pPr>
        <w:spacing w:line="440" w:lineRule="exact"/>
        <w:ind w:left="719" w:leftChars="228" w:hanging="240" w:hangingChars="100"/>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①</w:t>
      </w:r>
      <w:r>
        <w:rPr>
          <w:rFonts w:hint="eastAsia" w:asciiTheme="minorEastAsia" w:hAnsiTheme="minorEastAsia" w:eastAsiaTheme="minorEastAsia" w:cstheme="minorEastAsia"/>
          <w:sz w:val="24"/>
          <w:szCs w:val="24"/>
          <w:lang w:val="en-US" w:eastAsia="zh-CN"/>
        </w:rPr>
        <w:t>猪肉、鸡肉、鹅肉、鸭肉、牛肉、羊肉必须是当天现杀的，鱼虾是活的；</w:t>
      </w:r>
    </w:p>
    <w:p>
      <w:pPr>
        <w:spacing w:line="440" w:lineRule="exact"/>
        <w:ind w:left="719" w:leftChars="228" w:hanging="240" w:hangingChars="100"/>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②</w:t>
      </w:r>
      <w:r>
        <w:rPr>
          <w:rFonts w:hint="eastAsia" w:asciiTheme="minorEastAsia" w:hAnsiTheme="minorEastAsia" w:eastAsiaTheme="minorEastAsia" w:cstheme="minorEastAsia"/>
          <w:sz w:val="24"/>
          <w:szCs w:val="24"/>
          <w:lang w:val="en-US" w:eastAsia="zh-CN"/>
        </w:rPr>
        <w:t>带鱼、黄鱼、鸡爪、鸡翅、鹅瓜、鹅翅可以是冷冻的，但以上冷冻的食材一个星期最多只能出现2次；</w:t>
      </w:r>
    </w:p>
    <w:p>
      <w:pPr>
        <w:spacing w:line="440" w:lineRule="exact"/>
        <w:ind w:left="719" w:leftChars="228" w:hanging="240" w:hangingChars="1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③</w:t>
      </w:r>
      <w:r>
        <w:rPr>
          <w:rFonts w:hint="eastAsia" w:asciiTheme="minorEastAsia" w:hAnsiTheme="minorEastAsia" w:eastAsiaTheme="minorEastAsia" w:cstheme="minorEastAsia"/>
          <w:sz w:val="24"/>
          <w:szCs w:val="24"/>
          <w:lang w:val="en-US" w:eastAsia="zh-CN"/>
        </w:rPr>
        <w:t>蔬菜必须是南京市区的时令蔬菜，不允许反季节的蔬菜。</w:t>
      </w:r>
    </w:p>
    <w:p>
      <w:pPr>
        <w:spacing w:line="440" w:lineRule="exact"/>
        <w:ind w:firstLine="480" w:firstLineChars="200"/>
        <w:rPr>
          <w:rFonts w:hint="eastAsia" w:eastAsia="宋体"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）乙方必须按照医院工作性质和作息时间供应饭菜（各类假期、休息日需正常供应），必须为手术室提供自助式误餐服务，</w:t>
      </w:r>
      <w:r>
        <w:rPr>
          <w:rFonts w:hint="eastAsia" w:ascii="宋体" w:hAnsi="宋体" w:cs="宋体"/>
          <w:kern w:val="0"/>
          <w:sz w:val="24"/>
          <w:szCs w:val="24"/>
          <w:lang w:val="en-US" w:eastAsia="zh-CN"/>
        </w:rPr>
        <w:t>保证供餐时间较下班时间延后2个小时，</w:t>
      </w:r>
      <w:r>
        <w:rPr>
          <w:rFonts w:hint="eastAsia" w:ascii="宋体" w:hAnsi="宋体" w:cs="宋体"/>
          <w:kern w:val="0"/>
          <w:sz w:val="24"/>
          <w:szCs w:val="24"/>
        </w:rPr>
        <w:t>并为职工提供个性化点餐服务</w:t>
      </w:r>
      <w:r>
        <w:rPr>
          <w:rFonts w:hint="eastAsia" w:ascii="宋体" w:hAnsi="宋体" w:cs="宋体"/>
          <w:kern w:val="0"/>
          <w:sz w:val="24"/>
          <w:szCs w:val="24"/>
          <w:lang w:eastAsia="zh-CN"/>
        </w:rPr>
        <w:t>，</w:t>
      </w:r>
      <w:r>
        <w:rPr>
          <w:rFonts w:hint="eastAsia" w:ascii="宋体" w:hAnsi="宋体" w:cs="宋体"/>
          <w:kern w:val="0"/>
          <w:sz w:val="24"/>
          <w:szCs w:val="24"/>
        </w:rPr>
        <w:t>以及提供采购人指定的其他用餐等服务</w:t>
      </w:r>
      <w:r>
        <w:rPr>
          <w:rFonts w:hint="eastAsia" w:ascii="宋体" w:hAnsi="宋体" w:cs="宋体"/>
          <w:kern w:val="0"/>
          <w:sz w:val="24"/>
          <w:szCs w:val="24"/>
          <w:lang w:eastAsia="zh-CN"/>
        </w:rPr>
        <w:t>。</w:t>
      </w:r>
    </w:p>
    <w:p>
      <w:pPr>
        <w:spacing w:line="440" w:lineRule="exact"/>
      </w:pPr>
      <w:r>
        <w:rPr>
          <w:rFonts w:hint="eastAsia" w:asciiTheme="minorEastAsia" w:hAnsiTheme="minorEastAsia" w:eastAsiaTheme="minorEastAsia" w:cstheme="minorEastAsia"/>
          <w:b/>
          <w:bCs/>
          <w:sz w:val="24"/>
          <w:szCs w:val="24"/>
        </w:rPr>
        <w:t>2、承包期限</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年期满与下一轮中标者完成交接，结束服务。</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lang w:val="zh-CN"/>
        </w:rPr>
        <w:t>考核</w:t>
      </w:r>
      <w:r>
        <w:rPr>
          <w:rFonts w:hint="eastAsia" w:asciiTheme="minorEastAsia" w:hAnsiTheme="minorEastAsia" w:eastAsiaTheme="minorEastAsia" w:cstheme="minorEastAsia"/>
          <w:sz w:val="24"/>
          <w:szCs w:val="24"/>
          <w:lang w:val="en-US" w:eastAsia="zh-CN"/>
        </w:rPr>
        <w:t>小组每月考核，承包单位</w:t>
      </w:r>
      <w:r>
        <w:rPr>
          <w:rFonts w:hint="eastAsia" w:asciiTheme="minorEastAsia" w:hAnsiTheme="minorEastAsia" w:eastAsiaTheme="minorEastAsia" w:cstheme="minorEastAsia"/>
          <w:sz w:val="24"/>
          <w:szCs w:val="24"/>
          <w:lang w:val="zh-CN"/>
        </w:rPr>
        <w:t>连续两次低于</w:t>
      </w:r>
      <w:r>
        <w:rPr>
          <w:rFonts w:hint="eastAsia" w:asciiTheme="minorEastAsia" w:hAnsiTheme="minorEastAsia" w:eastAsiaTheme="minorEastAsia" w:cstheme="minorEastAsia"/>
          <w:sz w:val="24"/>
          <w:szCs w:val="24"/>
        </w:rPr>
        <w:t>80分或半年内3次低于80分的</w:t>
      </w:r>
      <w:r>
        <w:rPr>
          <w:rFonts w:hint="eastAsia" w:asciiTheme="minorEastAsia" w:hAnsiTheme="minorEastAsia" w:eastAsiaTheme="minorEastAsia" w:cstheme="minorEastAsia"/>
          <w:sz w:val="24"/>
          <w:szCs w:val="24"/>
          <w:lang w:val="zh-CN"/>
        </w:rPr>
        <w:t>，甲方可随时终止与乙方的合作。</w:t>
      </w:r>
    </w:p>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3、管理费</w:t>
      </w:r>
      <w:r>
        <w:rPr>
          <w:rFonts w:hint="eastAsia" w:asciiTheme="minorEastAsia" w:hAnsiTheme="minorEastAsia" w:eastAsiaTheme="minorEastAsia" w:cstheme="minorEastAsia"/>
          <w:sz w:val="24"/>
          <w:szCs w:val="24"/>
        </w:rPr>
        <w:t>：供应商每年须向医院缴纳管理费。本着服务病患、让利于民的宗旨，</w:t>
      </w:r>
      <w:r>
        <w:rPr>
          <w:rFonts w:hint="eastAsia" w:asciiTheme="minorEastAsia" w:hAnsiTheme="minorEastAsia" w:eastAsiaTheme="minorEastAsia" w:cstheme="minorEastAsia"/>
          <w:b/>
          <w:bCs/>
          <w:sz w:val="24"/>
          <w:szCs w:val="24"/>
        </w:rPr>
        <w:t>规定管理费为</w:t>
      </w:r>
      <w:r>
        <w:rPr>
          <w:rFonts w:hint="eastAsia" w:asciiTheme="minorEastAsia" w:hAnsiTheme="minorEastAsia" w:eastAsiaTheme="minorEastAsia" w:cstheme="minorEastAsia"/>
          <w:b/>
          <w:bCs/>
          <w:sz w:val="24"/>
          <w:szCs w:val="24"/>
          <w:u w:val="single"/>
        </w:rPr>
        <w:t>20000元</w:t>
      </w:r>
      <w:r>
        <w:rPr>
          <w:rFonts w:hint="eastAsia" w:asciiTheme="minorEastAsia" w:hAnsiTheme="minorEastAsia" w:eastAsiaTheme="minorEastAsia" w:cstheme="minorEastAsia"/>
          <w:b/>
          <w:bCs/>
          <w:sz w:val="24"/>
          <w:szCs w:val="24"/>
        </w:rPr>
        <w:t>（大写人民币贰万元）。</w:t>
      </w:r>
    </w:p>
    <w:p>
      <w:pPr>
        <w:adjustRightInd w:val="0"/>
        <w:snapToGrid w:val="0"/>
        <w:spacing w:line="4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4、风险抵押保证金</w:t>
      </w:r>
      <w:r>
        <w:rPr>
          <w:rFonts w:hint="eastAsia" w:asciiTheme="minorEastAsia" w:hAnsiTheme="minorEastAsia" w:eastAsiaTheme="minorEastAsia" w:cstheme="minorEastAsia"/>
          <w:sz w:val="24"/>
          <w:szCs w:val="24"/>
        </w:rPr>
        <w:t>：风险抵押保证金</w:t>
      </w:r>
      <w:r>
        <w:rPr>
          <w:rFonts w:hint="eastAsia" w:asciiTheme="minorEastAsia" w:hAnsiTheme="minorEastAsia" w:eastAsiaTheme="minorEastAsia" w:cstheme="minorEastAsia"/>
          <w:b/>
          <w:bCs/>
          <w:sz w:val="24"/>
          <w:szCs w:val="24"/>
        </w:rPr>
        <w:t>200000元（大写人民币贰拾万元）。风险抵押金</w:t>
      </w:r>
      <w:r>
        <w:rPr>
          <w:rFonts w:hint="eastAsia" w:ascii="宋体" w:hAnsi="宋体" w:cs="宋体"/>
          <w:kern w:val="0"/>
          <w:sz w:val="24"/>
          <w:szCs w:val="24"/>
        </w:rPr>
        <w:t>用于供应商违反《食品卫生法》等法律法规制度或规定，或没有履行合同，或没有按合同经营至承包期满, 或承包期内将医院设备损坏(达到我院资产报废年限，经我院资产报废小组鉴定无维修价值除外)，或就餐人员满意度不达标</w:t>
      </w:r>
      <w:r>
        <w:rPr>
          <w:rFonts w:hint="eastAsia" w:ascii="宋体" w:hAnsi="宋体" w:cs="宋体"/>
          <w:kern w:val="0"/>
          <w:sz w:val="24"/>
          <w:szCs w:val="24"/>
          <w:highlight w:val="none"/>
        </w:rPr>
        <w:t>处罚</w:t>
      </w:r>
      <w:r>
        <w:rPr>
          <w:rFonts w:hint="eastAsia" w:ascii="宋体" w:hAnsi="宋体" w:cs="宋体"/>
          <w:kern w:val="0"/>
          <w:sz w:val="24"/>
          <w:szCs w:val="24"/>
        </w:rPr>
        <w:t>、或承包期内不正常营业，给医院造成各种损失的补偿。供应商在承包期内若无上述现象，合同期满后，其风险抵押金无息如数退还。</w:t>
      </w:r>
    </w:p>
    <w:p>
      <w:pPr>
        <w:spacing w:line="4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sz w:val="24"/>
          <w:szCs w:val="24"/>
        </w:rPr>
        <w:t>5、管理费和风险抵押保证金：</w:t>
      </w:r>
      <w:r>
        <w:rPr>
          <w:rFonts w:hint="eastAsia" w:asciiTheme="minorEastAsia" w:hAnsiTheme="minorEastAsia" w:eastAsiaTheme="minorEastAsia" w:cstheme="minorEastAsia"/>
          <w:b/>
          <w:bCs/>
          <w:sz w:val="24"/>
          <w:szCs w:val="24"/>
          <w:u w:val="single"/>
        </w:rPr>
        <w:t>合同签订</w:t>
      </w:r>
      <w:r>
        <w:rPr>
          <w:rFonts w:hint="eastAsia" w:asciiTheme="minorEastAsia" w:hAnsiTheme="minorEastAsia" w:eastAsiaTheme="minorEastAsia" w:cstheme="minorEastAsia"/>
          <w:b/>
          <w:bCs/>
          <w:sz w:val="24"/>
          <w:szCs w:val="24"/>
          <w:u w:val="single"/>
          <w:lang w:val="en-US" w:eastAsia="zh-CN"/>
        </w:rPr>
        <w:t>前</w:t>
      </w:r>
      <w:r>
        <w:rPr>
          <w:rFonts w:hint="eastAsia" w:asciiTheme="minorEastAsia" w:hAnsiTheme="minorEastAsia" w:eastAsiaTheme="minorEastAsia" w:cstheme="minorEastAsia"/>
          <w:b/>
          <w:bCs/>
          <w:sz w:val="24"/>
          <w:szCs w:val="24"/>
          <w:u w:val="single"/>
        </w:rPr>
        <w:t>，乙方需向甲方缴纳管理费及风险抵押保证金，甲方按照医院规定的正常流程开具事业单位收据交给乙方。</w:t>
      </w:r>
    </w:p>
    <w:p>
      <w:pPr>
        <w:pStyle w:val="16"/>
        <w:shd w:val="clear" w:color="auto" w:fill="FFFFFF"/>
        <w:spacing w:before="0" w:beforeAutospacing="0" w:after="0" w:afterAutospacing="0" w:line="440" w:lineRule="exact"/>
        <w:jc w:val="both"/>
      </w:pPr>
      <w:r>
        <w:rPr>
          <w:rFonts w:hint="eastAsia" w:asciiTheme="minorEastAsia" w:hAnsiTheme="minorEastAsia" w:eastAsiaTheme="minorEastAsia" w:cstheme="minorEastAsia"/>
          <w:b/>
          <w:bCs/>
        </w:rPr>
        <w:t>6、付款方式：</w:t>
      </w:r>
      <w:r>
        <w:rPr>
          <w:rFonts w:hint="eastAsia"/>
        </w:rPr>
        <w:t>按就餐人实际刷卡发生费用及临时发生的订餐服务进行月度结算。乙方需开具符合国家规定的发票，甲方于次月付款。</w:t>
      </w:r>
    </w:p>
    <w:p>
      <w:pPr>
        <w:pStyle w:val="16"/>
        <w:shd w:val="clear" w:color="auto" w:fill="FFFFFF"/>
        <w:spacing w:before="0" w:beforeAutospacing="0" w:after="0" w:afterAutospacing="0" w:line="440" w:lineRule="exact"/>
        <w:jc w:val="both"/>
      </w:pPr>
      <w:r>
        <w:rPr>
          <w:rFonts w:hint="eastAsia"/>
          <w:b/>
          <w:bCs/>
        </w:rPr>
        <w:t>7、其他：</w:t>
      </w:r>
      <w:r>
        <w:rPr>
          <w:rFonts w:hint="eastAsia"/>
        </w:rPr>
        <w:t>员工福利：餐卡内每月激活到账200元/人，可在食堂和超市内同时使用。</w:t>
      </w:r>
    </w:p>
    <w:p>
      <w:pPr>
        <w:pStyle w:val="16"/>
        <w:shd w:val="clear" w:color="auto" w:fill="FFFFFF"/>
        <w:spacing w:before="0" w:beforeAutospacing="0" w:after="0" w:afterAutospacing="0" w:line="440" w:lineRule="exact"/>
        <w:jc w:val="both"/>
      </w:pPr>
    </w:p>
    <w:p>
      <w:pPr>
        <w:pStyle w:val="16"/>
        <w:shd w:val="clear" w:color="auto" w:fill="FFFFFF"/>
        <w:spacing w:before="0" w:beforeAutospacing="0" w:after="0" w:afterAutospacing="0" w:line="440" w:lineRule="exact"/>
        <w:jc w:val="both"/>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rPr>
        <w:t>二、服务条款</w:t>
      </w:r>
      <w:r>
        <w:rPr>
          <w:rFonts w:hint="eastAsia" w:asciiTheme="minorEastAsia" w:hAnsiTheme="minorEastAsia" w:eastAsiaTheme="minorEastAsia" w:cstheme="minorEastAsia"/>
          <w:b/>
          <w:bCs/>
          <w:highlight w:val="none"/>
        </w:rPr>
        <w:t>（供应商根据以下内容提供《服务条款响应/偏离表》）</w:t>
      </w:r>
    </w:p>
    <w:tbl>
      <w:tblPr>
        <w:tblStyle w:val="17"/>
        <w:tblW w:w="11580" w:type="dxa"/>
        <w:tblInd w:w="-14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840"/>
        <w:gridCol w:w="4800"/>
        <w:gridCol w:w="2220"/>
        <w:gridCol w:w="2220"/>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4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招标文件服务条款</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投标人服务响应</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符合/正偏离/负偏离</w:t>
            </w:r>
          </w:p>
        </w:tc>
        <w:tc>
          <w:tcPr>
            <w:tcW w:w="150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hint="default" w:ascii="宋体" w:hAnsi="宋体" w:eastAsia="宋体" w:cs="宋体"/>
                <w:sz w:val="24"/>
                <w:szCs w:val="24"/>
                <w:lang w:val="en-US" w:eastAsia="zh-CN"/>
              </w:rPr>
            </w:pPr>
            <w:r>
              <w:rPr>
                <w:rFonts w:hint="eastAsia" w:ascii="宋体" w:hAnsi="宋体" w:cs="宋体"/>
                <w:kern w:val="0"/>
                <w:sz w:val="24"/>
                <w:szCs w:val="24"/>
              </w:rPr>
              <w:t>乙方必须遵守国家有关法规和医院各种规章制度，必须满足职工的用餐需求，服从甲方管理，甲方的管理机构为膳食管理委员会，具体负责部门为总务科和膳食营养科。乙方需提前上报下周菜单交总务科审核，</w:t>
            </w:r>
            <w:r>
              <w:rPr>
                <w:rFonts w:hint="eastAsia" w:ascii="宋体" w:hAnsi="宋体" w:cs="宋体"/>
                <w:kern w:val="0"/>
                <w:sz w:val="24"/>
                <w:szCs w:val="24"/>
                <w:lang w:val="en-US" w:eastAsia="zh-CN"/>
              </w:rPr>
              <w:t>每日菜品加工前需经过甲方总务科现场审核后，乙方方可加工。菜单</w:t>
            </w:r>
            <w:r>
              <w:rPr>
                <w:rFonts w:hint="eastAsia" w:ascii="宋体" w:hAnsi="宋体" w:cs="宋体"/>
                <w:kern w:val="0"/>
                <w:sz w:val="24"/>
                <w:szCs w:val="24"/>
              </w:rPr>
              <w:t>列出经营品种及营养配比说明，保证一周内每天菜品不重样，荤素搭配，高、中、低档科学搭配，合理安排。</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840" w:type="dxa"/>
            <w:tcBorders>
              <w:top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2</w:t>
            </w:r>
          </w:p>
        </w:tc>
        <w:tc>
          <w:tcPr>
            <w:tcW w:w="4800" w:type="dxa"/>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hint="default" w:ascii="宋体" w:hAnsi="宋体" w:eastAsia="宋体" w:cs="宋体"/>
                <w:sz w:val="24"/>
                <w:szCs w:val="24"/>
                <w:lang w:val="en-US" w:eastAsia="zh-CN"/>
              </w:rPr>
            </w:pPr>
            <w:r>
              <w:rPr>
                <w:rFonts w:hint="eastAsia" w:ascii="宋体" w:hAnsi="宋体" w:cs="宋体"/>
                <w:kern w:val="0"/>
                <w:sz w:val="24"/>
                <w:szCs w:val="24"/>
              </w:rPr>
              <w:t>本项目采用费用包干，甲方不再支付任何费用。甲方免费向乙方提供职工食堂场地和用具的使用权，进场前甲方将基础设施及现有用品清点交付乙方，双方签字确认。甲方负责职工食堂的水、电、气接口安装到位，食堂内水、电、燃气、蒸汽费用和日常维修及人员工资及福利等费用均由乙方自行承担。乙方未经甲方同意，不得私自改变经营场所的房屋结构、管线、电路，不得私接水电，否则乙方将负责恢复原状，承担由此造成的一切损失。食堂设备涉及专业性很强的维修、维护以及点检，乙方自行处理。对甲方提供的设备等有损坏等情况的，由乙方按原价进行赔偿。</w:t>
            </w: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4800" w:type="dxa"/>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*乙方必须有过在</w:t>
            </w:r>
            <w:r>
              <w:rPr>
                <w:rFonts w:hint="eastAsia"/>
                <w:sz w:val="24"/>
                <w:szCs w:val="24"/>
              </w:rPr>
              <w:t>二级甲等（含）以上医院餐饮管理服务经历（提供证明材料）。</w:t>
            </w:r>
            <w:r>
              <w:rPr>
                <w:rFonts w:hint="eastAsia" w:ascii="宋体" w:hAnsi="宋体" w:cs="宋体"/>
                <w:kern w:val="0"/>
                <w:sz w:val="24"/>
                <w:szCs w:val="24"/>
              </w:rPr>
              <w:t>在合同规定承包期内，不得进行任何形式的转包，</w:t>
            </w:r>
            <w:r>
              <w:rPr>
                <w:rFonts w:hint="eastAsia" w:ascii="宋体" w:hAnsi="宋体" w:cs="宋体"/>
                <w:b/>
                <w:bCs/>
                <w:color w:val="auto"/>
                <w:kern w:val="0"/>
                <w:sz w:val="24"/>
                <w:szCs w:val="24"/>
                <w:highlight w:val="yellow"/>
                <w:shd w:val="clear" w:color="FFFFFF" w:fill="D9D9D9"/>
              </w:rPr>
              <w:t>项目负责人</w:t>
            </w:r>
            <w:r>
              <w:rPr>
                <w:rFonts w:hint="eastAsia" w:ascii="宋体" w:hAnsi="宋体" w:cs="宋体"/>
                <w:b/>
                <w:bCs/>
                <w:color w:val="auto"/>
                <w:kern w:val="0"/>
                <w:sz w:val="24"/>
                <w:szCs w:val="24"/>
                <w:highlight w:val="yellow"/>
              </w:rPr>
              <w:t>必须在项目现场直至合同结束</w:t>
            </w:r>
            <w:r>
              <w:rPr>
                <w:rFonts w:hint="eastAsia" w:ascii="宋体" w:hAnsi="宋体" w:cs="宋体"/>
                <w:color w:val="auto"/>
                <w:kern w:val="0"/>
                <w:sz w:val="24"/>
                <w:szCs w:val="24"/>
                <w:highlight w:val="none"/>
              </w:rPr>
              <w:t>，</w:t>
            </w:r>
            <w:r>
              <w:rPr>
                <w:rFonts w:hint="eastAsia" w:ascii="宋体" w:hAnsi="宋体" w:cs="宋体"/>
                <w:kern w:val="0"/>
                <w:sz w:val="24"/>
                <w:szCs w:val="24"/>
              </w:rPr>
              <w:t>不得委托他人经营，如发现有任何违规现象，医院无条件终止承包合同，风险抵押金不予退还。</w:t>
            </w: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4800" w:type="dxa"/>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乙方因日常管理中的安全保障措施等原因而导致发生安全责任事故或导致出现人身、财产损失的，由乙方自行承担有关责任，并承担全部的赔偿责任，甲方有权从应付服务费中扣除相关赔偿款项。</w:t>
            </w: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乙方主动接受相关部门对食堂进行检验检疫以及资格审查，所涉及的费用均由乙方自行承担。乙方须承诺食堂所有员工上岗前必须通过当地卫生部门指定医院或防疫站的体检，领取饮食行业健康证，（无证不予上岗），定期进行相关体检，确保从业人员身体健康。乙方必须对员工加强防火、防盗、食品卫生知识教育培训和劳动防护安全教育，落实安全防范措施，如发生火灾、工伤等事故，应由乙方全部负责，如造成财产及人员伤亡的, 乙方应负责赔偿责任。乙方食堂工作人员必须统一着装，乙方购置食堂工作人员的工作服、帽等，须符合国家相应标准，费用由乙方承担。上班时间，食堂工作人员必须穿工作服、戴工作帽、佩戴健康证，严禁食堂工作人员在食堂内吸烟、穿拖鞋等不文明举止。自行车、摩托车、三轮车等各种车辆按甲方指定位置和要求停放，不得私拉乱接充电。</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乙方按市场监督、城市管理、卫生计生等管理部门要求搞好食堂内外防蝇、灭鼠等工作，严防食物中毒。乙方须严格按照食品安全管理制度进行现场管理，保证食品安全，确保餐具微生物检测合格，无大肠杆菌、沙门氏菌等致病菌。如微生物检测不合格，扣风险抵押金500元/次。如发生食品安全事件或相关部门检查不合格，乙方承担由此引起的一切经济和法律责任。乙方负责食堂内部及食堂周围包干区清洁卫生工作，清洁打扫卫生的工具乙方自理。保证地面、墙壁、门窗、餐桌椅清洁无油污，无蜘蛛网及卫生死角，保证各室及卫生包干区每次餐后清扫干净。确保排水排污管道畅通，发生拥堵外溢，乙方自行处理，造成后果，乙方承担责任。</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7</w:t>
            </w:r>
          </w:p>
        </w:tc>
        <w:tc>
          <w:tcPr>
            <w:tcW w:w="4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r>
              <w:rPr>
                <w:rFonts w:hint="eastAsia" w:ascii="宋体" w:hAnsi="宋体" w:cs="宋体"/>
                <w:kern w:val="0"/>
                <w:sz w:val="24"/>
                <w:szCs w:val="24"/>
              </w:rPr>
              <w:t>乙方配备“明厨亮灶”系统，</w:t>
            </w:r>
            <w:r>
              <w:rPr>
                <w:rFonts w:hint="eastAsia" w:ascii="宋体" w:hAnsi="宋体" w:cs="宋体"/>
                <w:b/>
                <w:bCs/>
                <w:kern w:val="0"/>
                <w:sz w:val="24"/>
                <w:szCs w:val="24"/>
                <w:highlight w:val="yellow"/>
              </w:rPr>
              <w:t>向就餐人员</w:t>
            </w:r>
            <w:r>
              <w:rPr>
                <w:rFonts w:hint="eastAsia" w:ascii="宋体" w:hAnsi="宋体" w:cs="宋体"/>
                <w:kern w:val="0"/>
                <w:sz w:val="24"/>
                <w:szCs w:val="24"/>
              </w:rPr>
              <w:t>展示餐饮制作过程，以监督后厨员工操作是否规范，卫生是否合格。</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8</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食品价格实行动态管理，如市场原材料价格大幅度上涨，乙方必须报甲方膳食管理委员会通过后方可上调菜价；如市场原材料价格大幅度下调，乙方食品价格必须同步下调。如发现食堂擅自涨价或食品价格明显高于市场价格，扣风险抵押金1万元/次。</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90"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9</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乙方的各种主副原料采购必须通过正规渠道统一采购、索证备查，采购的食品、原材料必须安全、卫生。严禁采购三无、变质、过期产品，如有违反，视情节轻重扣风险抵押金5%~10%，甲方有权责令乙方做出检查或停业整顿，停业整顿期间造成的一切损失由乙方承担。食堂服务人员每天必须做好晨检工作并且做好相关记录；食堂所进购的所有蔬菜食堂自行严格做好农药残留检测，检测设备乙方自行添置，确保食材健康和安全。乙方保证鸡、鸭</w:t>
            </w:r>
            <w:r>
              <w:rPr>
                <w:rFonts w:hint="eastAsia" w:ascii="宋体" w:hAnsi="宋体" w:cs="宋体"/>
                <w:kern w:val="0"/>
                <w:sz w:val="24"/>
                <w:szCs w:val="24"/>
                <w:lang w:eastAsia="zh-CN"/>
              </w:rPr>
              <w:t>、鹅</w:t>
            </w:r>
            <w:r>
              <w:rPr>
                <w:rFonts w:hint="eastAsia" w:ascii="宋体" w:hAnsi="宋体" w:cs="宋体"/>
                <w:kern w:val="0"/>
                <w:sz w:val="24"/>
                <w:szCs w:val="24"/>
              </w:rPr>
              <w:t>、</w:t>
            </w:r>
            <w:r>
              <w:rPr>
                <w:rFonts w:hint="eastAsia" w:ascii="宋体" w:hAnsi="宋体" w:cs="宋体"/>
                <w:kern w:val="0"/>
                <w:sz w:val="24"/>
                <w:szCs w:val="24"/>
                <w:lang w:eastAsia="zh-CN"/>
              </w:rPr>
              <w:t>猪肉、牛肉是当天现杀的并</w:t>
            </w:r>
            <w:r>
              <w:rPr>
                <w:rFonts w:hint="eastAsia" w:ascii="宋体" w:hAnsi="宋体" w:cs="宋体"/>
                <w:kern w:val="0"/>
                <w:sz w:val="24"/>
                <w:szCs w:val="24"/>
              </w:rPr>
              <w:t>符合卫生法规标准，具备生产日期、检疫检验合格证等相关证明，如有检查发现不符合卫生法规标准</w:t>
            </w:r>
            <w:r>
              <w:rPr>
                <w:rFonts w:hint="eastAsia" w:ascii="宋体" w:hAnsi="宋体" w:cs="宋体"/>
                <w:kern w:val="0"/>
                <w:sz w:val="24"/>
                <w:szCs w:val="24"/>
                <w:lang w:eastAsia="zh-CN"/>
              </w:rPr>
              <w:t>或没有生产日期或生产日期不合格或没有检疫检验合格证或检验检疫不合格现象</w:t>
            </w:r>
            <w:r>
              <w:rPr>
                <w:rFonts w:hint="eastAsia" w:ascii="宋体" w:hAnsi="宋体" w:cs="宋体"/>
                <w:kern w:val="0"/>
                <w:sz w:val="24"/>
                <w:szCs w:val="24"/>
              </w:rPr>
              <w:t>，扣抵押金5000元/次。</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5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10</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hint="default" w:ascii="宋体" w:hAnsi="宋体" w:eastAsia="宋体" w:cs="宋体"/>
                <w:sz w:val="24"/>
                <w:szCs w:val="24"/>
                <w:lang w:val="en-US" w:eastAsia="zh-CN"/>
              </w:rPr>
            </w:pPr>
            <w:r>
              <w:rPr>
                <w:rFonts w:hint="eastAsia" w:ascii="宋体" w:hAnsi="宋体" w:cs="宋体"/>
                <w:kern w:val="0"/>
                <w:sz w:val="24"/>
                <w:szCs w:val="24"/>
              </w:rPr>
              <w:t>乙方各窗口均不能提供剩菜，或添加了剩菜的菜品，违规提供剩菜时，扣抵押金500元/次，半成品除外；若乙方菜品出现异物，每次扣风险抵押保证金500元（异物范围包括但不限于铁丝、苍蝇（及其他活体）、塑料袋、布条、发丝等）。</w:t>
            </w:r>
            <w:r>
              <w:rPr>
                <w:rFonts w:hint="eastAsia" w:ascii="宋体" w:hAnsi="宋体" w:cs="宋体"/>
                <w:kern w:val="0"/>
                <w:sz w:val="24"/>
                <w:szCs w:val="24"/>
                <w:lang w:val="en-US" w:eastAsia="zh-CN"/>
              </w:rPr>
              <w:t>本院职工持卡就餐，不得售卖给病员及家属。</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11</w:t>
            </w:r>
          </w:p>
        </w:tc>
        <w:tc>
          <w:tcPr>
            <w:tcW w:w="4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40" w:firstLineChars="100"/>
              <w:rPr>
                <w:rFonts w:ascii="宋体" w:hAnsi="宋体" w:cs="宋体"/>
                <w:sz w:val="24"/>
                <w:szCs w:val="24"/>
              </w:rPr>
            </w:pPr>
            <w:r>
              <w:rPr>
                <w:rFonts w:hint="eastAsia" w:ascii="宋体" w:hAnsi="宋体" w:cs="宋体"/>
                <w:kern w:val="0"/>
                <w:sz w:val="24"/>
                <w:szCs w:val="24"/>
              </w:rPr>
              <w:t>乙方必须按照医院工作性质和作息时间供应饭菜（各类假期、休息日需正常供应），必须为手术室提供自助式误餐服务，</w:t>
            </w:r>
            <w:r>
              <w:rPr>
                <w:rFonts w:hint="eastAsia" w:ascii="宋体" w:hAnsi="宋体" w:cs="宋体"/>
                <w:kern w:val="0"/>
                <w:sz w:val="24"/>
                <w:szCs w:val="24"/>
                <w:lang w:val="en-US" w:eastAsia="zh-CN"/>
              </w:rPr>
              <w:t>保证供餐时间较下班时间延后2个小时，</w:t>
            </w:r>
            <w:r>
              <w:rPr>
                <w:rFonts w:hint="eastAsia" w:ascii="宋体" w:hAnsi="宋体" w:cs="宋体"/>
                <w:kern w:val="0"/>
                <w:sz w:val="24"/>
                <w:szCs w:val="24"/>
              </w:rPr>
              <w:t>并为职工提供个性化点餐服务，能提供现场炒菜，随点随制作，以及提供采购人指定的其他用餐等服务，如：加班用餐、会议餐、内部接待等。涉及到应急供餐，乙方除正常就餐费用，不收取任何其他费用，保质保量完成应急，承诺在2小时内送至甲方指定地点。乙方需严格控制菜品制作时间，每餐</w:t>
            </w:r>
            <w:r>
              <w:rPr>
                <w:rFonts w:hint="eastAsia" w:ascii="宋体" w:hAnsi="宋体" w:cs="宋体"/>
                <w:kern w:val="0"/>
                <w:sz w:val="24"/>
                <w:szCs w:val="24"/>
                <w:highlight w:val="none"/>
              </w:rPr>
              <w:t>炒</w:t>
            </w:r>
            <w:r>
              <w:rPr>
                <w:rFonts w:hint="eastAsia" w:ascii="宋体" w:hAnsi="宋体" w:cs="宋体"/>
                <w:kern w:val="0"/>
                <w:sz w:val="24"/>
                <w:szCs w:val="24"/>
              </w:rPr>
              <w:t>菜只可于开餐前</w:t>
            </w:r>
            <w:r>
              <w:rPr>
                <w:rFonts w:hint="eastAsia" w:ascii="宋体" w:hAnsi="宋体" w:cs="宋体"/>
                <w:kern w:val="0"/>
                <w:sz w:val="24"/>
                <w:szCs w:val="24"/>
                <w:lang w:val="en-US" w:eastAsia="zh-CN"/>
              </w:rPr>
              <w:t>30</w:t>
            </w:r>
            <w:r>
              <w:rPr>
                <w:rFonts w:hint="eastAsia" w:ascii="宋体" w:hAnsi="宋体" w:cs="宋体"/>
                <w:kern w:val="0"/>
                <w:sz w:val="24"/>
                <w:szCs w:val="24"/>
              </w:rPr>
              <w:t>分钟准备好，不得提前制作售卖。加工后的饭菜要注意保鲜、保热、保洁。</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50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bl>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i/>
          <w:sz w:val="24"/>
          <w:szCs w:val="24"/>
          <w:u w:val="single"/>
        </w:rPr>
        <w:t>其他说明：以上服务条款是合同条款的一部分，并不是合同条款的全部内容。</w:t>
      </w:r>
    </w:p>
    <w:p>
      <w:pPr>
        <w:spacing w:line="440" w:lineRule="exact"/>
        <w:rPr>
          <w:rFonts w:asciiTheme="minorEastAsia" w:hAnsiTheme="minorEastAsia" w:eastAsiaTheme="minorEastAsia" w:cstheme="minorEastAsia"/>
          <w:b/>
          <w:bCs/>
          <w:sz w:val="24"/>
          <w:szCs w:val="24"/>
        </w:rPr>
      </w:pPr>
    </w:p>
    <w:p>
      <w:pPr>
        <w:spacing w:line="440" w:lineRule="exact"/>
        <w:rPr>
          <w:rFonts w:hint="eastAsia" w:asciiTheme="minorEastAsia" w:hAnsiTheme="minorEastAsia" w:eastAsiaTheme="minorEastAsia" w:cstheme="minorEastAsia"/>
          <w:b/>
          <w:bCs/>
          <w:sz w:val="24"/>
          <w:szCs w:val="24"/>
        </w:rPr>
        <w:sectPr>
          <w:pgSz w:w="12240" w:h="15840"/>
          <w:pgMar w:top="1440" w:right="1286" w:bottom="1440" w:left="1797" w:header="851" w:footer="992" w:gutter="0"/>
          <w:pgNumType w:fmt="decimal" w:start="1"/>
          <w:cols w:space="425" w:num="1"/>
          <w:docGrid w:type="lines" w:linePitch="312" w:charSpace="0"/>
        </w:sectPr>
      </w:pPr>
    </w:p>
    <w:p>
      <w:pPr>
        <w:spacing w:line="440" w:lineRule="exact"/>
        <w:rPr>
          <w:rFonts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sz w:val="24"/>
          <w:szCs w:val="24"/>
        </w:rPr>
        <w:t xml:space="preserve">三、商务条款    </w:t>
      </w:r>
      <w:r>
        <w:rPr>
          <w:rFonts w:hint="eastAsia" w:asciiTheme="minorEastAsia" w:hAnsiTheme="minorEastAsia" w:eastAsiaTheme="minorEastAsia" w:cstheme="minorEastAsia"/>
          <w:b/>
          <w:bCs/>
          <w:sz w:val="24"/>
          <w:szCs w:val="24"/>
          <w:highlight w:val="none"/>
        </w:rPr>
        <w:t>（供应商根据以下内容提供《商务条款响应/偏离表》）</w:t>
      </w:r>
    </w:p>
    <w:tbl>
      <w:tblPr>
        <w:tblStyle w:val="17"/>
        <w:tblW w:w="11595" w:type="dxa"/>
        <w:tblInd w:w="-14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840"/>
        <w:gridCol w:w="4815"/>
        <w:gridCol w:w="2220"/>
        <w:gridCol w:w="223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4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招标文件服务条款</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投标人服务响应</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符合/正偏离/负偏离</w:t>
            </w:r>
          </w:p>
        </w:tc>
        <w:tc>
          <w:tcPr>
            <w:tcW w:w="1485"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48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服务内容及要求</w:t>
            </w:r>
            <w:r>
              <w:rPr>
                <w:rFonts w:hint="eastAsia" w:asciiTheme="minorEastAsia" w:hAnsiTheme="minorEastAsia" w:eastAsiaTheme="minorEastAsia" w:cstheme="minorEastAsia"/>
                <w:sz w:val="24"/>
                <w:szCs w:val="24"/>
              </w:rPr>
              <w:t>：</w:t>
            </w:r>
          </w:p>
          <w:p>
            <w:pPr>
              <w:spacing w:line="440" w:lineRule="exact"/>
              <w:rPr>
                <w:rFonts w:hint="eastAsia" w:ascii="宋体" w:hAnsi="宋体" w:eastAsia="宋体" w:cs="宋体"/>
                <w:kern w:val="0"/>
                <w:sz w:val="24"/>
                <w:szCs w:val="24"/>
                <w:lang w:val="en-US" w:eastAsia="zh-CN"/>
              </w:rPr>
            </w:pPr>
            <w:r>
              <w:rPr>
                <w:rFonts w:hint="eastAsia" w:asciiTheme="minorEastAsia" w:hAnsiTheme="minorEastAsia" w:eastAsiaTheme="minorEastAsia" w:cstheme="minorEastAsia"/>
                <w:sz w:val="24"/>
                <w:szCs w:val="24"/>
              </w:rPr>
              <w:t>（1）食堂实行一日三餐制。具体形式根据采购</w:t>
            </w:r>
            <w:r>
              <w:rPr>
                <w:rFonts w:hint="eastAsia" w:ascii="宋体" w:hAnsi="宋体" w:eastAsia="宋体" w:cs="宋体"/>
                <w:kern w:val="0"/>
                <w:sz w:val="24"/>
                <w:szCs w:val="24"/>
                <w:lang w:val="en-US" w:eastAsia="zh-CN"/>
              </w:rPr>
              <w:t>人要求提供膳食服务。</w:t>
            </w:r>
          </w:p>
          <w:p>
            <w:pPr>
              <w:spacing w:line="44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（2）每天开餐需按时准点供应，不得提前或拖延。</w:t>
            </w:r>
          </w:p>
          <w:p>
            <w:pPr>
              <w:spacing w:line="44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（3）每周菜单提前经采购人审核，于每周一在食堂公布。每日菜品加工前需经过甲方总务科现场审核后，乙方方可加工。</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（4）餐具用品：做到卫生、洁净、消毒；餐室（厨房）无蝇、无虫。</w:t>
            </w:r>
          </w:p>
          <w:p>
            <w:pPr>
              <w:spacing w:line="440" w:lineRule="exact"/>
              <w:rPr>
                <w:rFonts w:ascii="宋体" w:hAnsi="宋体" w:cs="宋体"/>
                <w:sz w:val="24"/>
                <w:szCs w:val="24"/>
              </w:rPr>
            </w:pPr>
            <w:r>
              <w:rPr>
                <w:rFonts w:hint="eastAsia" w:asciiTheme="minorEastAsia" w:hAnsiTheme="minorEastAsia" w:eastAsiaTheme="minorEastAsia" w:cstheme="minorEastAsia"/>
                <w:sz w:val="24"/>
                <w:szCs w:val="24"/>
              </w:rPr>
              <w:t>（5）菜品口味恰当，品种、花色多样，质优价廉，营养丰富。</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840" w:type="dxa"/>
            <w:tcBorders>
              <w:top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2</w:t>
            </w:r>
          </w:p>
        </w:tc>
        <w:tc>
          <w:tcPr>
            <w:tcW w:w="4815" w:type="dxa"/>
            <w:tcBorders>
              <w:top w:val="single" w:color="auto" w:sz="4" w:space="0"/>
              <w:left w:val="single" w:color="auto" w:sz="4" w:space="0"/>
              <w:right w:val="single" w:color="auto" w:sz="4" w:space="0"/>
            </w:tcBorders>
            <w:vAlign w:val="center"/>
          </w:tcPr>
          <w:p>
            <w:pPr>
              <w:spacing w:line="440" w:lineRule="exact"/>
            </w:pPr>
            <w:r>
              <w:rPr>
                <w:rFonts w:hint="eastAsia" w:asciiTheme="minorEastAsia" w:hAnsiTheme="minorEastAsia" w:eastAsiaTheme="minorEastAsia" w:cstheme="minorEastAsia"/>
                <w:b/>
                <w:bCs/>
                <w:sz w:val="24"/>
                <w:szCs w:val="24"/>
              </w:rPr>
              <w:t>承</w:t>
            </w:r>
            <w:r>
              <w:rPr>
                <w:rFonts w:hint="eastAsia" w:asciiTheme="minorEastAsia" w:hAnsiTheme="minorEastAsia" w:eastAsiaTheme="minorEastAsia" w:cstheme="minorEastAsia"/>
                <w:b/>
                <w:bCs/>
                <w:sz w:val="24"/>
                <w:szCs w:val="24"/>
                <w:lang w:val="zh-CN"/>
              </w:rPr>
              <w:t>包期限</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一年期满与下一轮中标者完成交接，结束服务。</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lang w:val="zh-CN"/>
              </w:rPr>
              <w:t>考核</w:t>
            </w:r>
            <w:r>
              <w:rPr>
                <w:rFonts w:hint="eastAsia" w:asciiTheme="minorEastAsia" w:hAnsiTheme="minorEastAsia" w:eastAsiaTheme="minorEastAsia" w:cstheme="minorEastAsia"/>
                <w:sz w:val="24"/>
                <w:szCs w:val="24"/>
                <w:lang w:val="en-US" w:eastAsia="zh-CN"/>
              </w:rPr>
              <w:t>小组每月考核，承包单位</w:t>
            </w:r>
            <w:r>
              <w:rPr>
                <w:rFonts w:hint="eastAsia" w:asciiTheme="minorEastAsia" w:hAnsiTheme="minorEastAsia" w:eastAsiaTheme="minorEastAsia" w:cstheme="minorEastAsia"/>
                <w:sz w:val="24"/>
                <w:szCs w:val="24"/>
                <w:lang w:val="zh-CN"/>
              </w:rPr>
              <w:t>连续两次低于</w:t>
            </w:r>
            <w:r>
              <w:rPr>
                <w:rFonts w:hint="eastAsia" w:asciiTheme="minorEastAsia" w:hAnsiTheme="minorEastAsia" w:eastAsiaTheme="minorEastAsia" w:cstheme="minorEastAsia"/>
                <w:sz w:val="24"/>
                <w:szCs w:val="24"/>
              </w:rPr>
              <w:t>80分或半年内3次低于80分的</w:t>
            </w:r>
            <w:r>
              <w:rPr>
                <w:rFonts w:hint="eastAsia" w:asciiTheme="minorEastAsia" w:hAnsiTheme="minorEastAsia" w:eastAsiaTheme="minorEastAsia" w:cstheme="minorEastAsia"/>
                <w:sz w:val="24"/>
                <w:szCs w:val="24"/>
                <w:lang w:val="zh-CN"/>
              </w:rPr>
              <w:t>，甲方可随时终止与乙方的合作。</w:t>
            </w:r>
          </w:p>
          <w:p>
            <w:pPr>
              <w:spacing w:line="440" w:lineRule="exact"/>
              <w:rPr>
                <w:rFonts w:ascii="宋体" w:hAnsi="宋体" w:cs="宋体"/>
                <w:sz w:val="24"/>
                <w:szCs w:val="24"/>
              </w:rPr>
            </w:pPr>
            <w:r>
              <w:rPr>
                <w:rFonts w:hint="eastAsia" w:asciiTheme="minorEastAsia" w:hAnsiTheme="minorEastAsia" w:eastAsiaTheme="minorEastAsia" w:cstheme="minorEastAsia"/>
                <w:sz w:val="24"/>
                <w:szCs w:val="24"/>
                <w:lang w:val="zh-CN"/>
              </w:rPr>
              <w:t>无论何种形式终止合同，乙方必须在新的承包人接手之日止，方能解除（如无新承包人，乙方必须按合同继续履行）。食堂经营过程中如遇工商税务及其他问题，乙方自行解决，甲方予以协助。</w:t>
            </w: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4815" w:type="dxa"/>
            <w:tcBorders>
              <w:top w:val="single" w:color="auto" w:sz="4" w:space="0"/>
              <w:left w:val="single" w:color="auto" w:sz="4" w:space="0"/>
              <w:right w:val="single" w:color="auto" w:sz="4" w:space="0"/>
            </w:tcBorders>
            <w:vAlign w:val="center"/>
          </w:tcPr>
          <w:p>
            <w:pPr>
              <w:spacing w:line="440" w:lineRule="exact"/>
              <w:rPr>
                <w:rFonts w:ascii="宋体" w:hAnsi="宋体" w:cs="宋体"/>
                <w:sz w:val="24"/>
                <w:szCs w:val="24"/>
              </w:rPr>
            </w:pPr>
            <w:r>
              <w:rPr>
                <w:rFonts w:hint="eastAsia" w:asciiTheme="minorEastAsia" w:hAnsiTheme="minorEastAsia" w:eastAsiaTheme="minorEastAsia" w:cstheme="minorEastAsia"/>
                <w:b/>
                <w:bCs/>
                <w:sz w:val="24"/>
                <w:szCs w:val="24"/>
              </w:rPr>
              <w:t>管理费</w:t>
            </w:r>
            <w:r>
              <w:rPr>
                <w:rFonts w:hint="eastAsia" w:asciiTheme="minorEastAsia" w:hAnsiTheme="minorEastAsia" w:eastAsiaTheme="minorEastAsia" w:cstheme="minorEastAsia"/>
                <w:sz w:val="24"/>
                <w:szCs w:val="24"/>
              </w:rPr>
              <w:t>：供应商每年须向医院缴纳管理费。本着服务病患、让利于民的宗旨，</w:t>
            </w:r>
            <w:r>
              <w:rPr>
                <w:rFonts w:hint="eastAsia" w:asciiTheme="minorEastAsia" w:hAnsiTheme="minorEastAsia" w:eastAsiaTheme="minorEastAsia" w:cstheme="minorEastAsia"/>
                <w:b/>
                <w:bCs/>
                <w:sz w:val="24"/>
                <w:szCs w:val="24"/>
              </w:rPr>
              <w:t>规定管理费为</w:t>
            </w:r>
            <w:r>
              <w:rPr>
                <w:rFonts w:hint="eastAsia" w:asciiTheme="minorEastAsia" w:hAnsiTheme="minorEastAsia" w:eastAsiaTheme="minorEastAsia" w:cstheme="minorEastAsia"/>
                <w:b/>
                <w:bCs/>
                <w:sz w:val="24"/>
                <w:szCs w:val="24"/>
                <w:u w:val="single"/>
              </w:rPr>
              <w:t>20000元</w:t>
            </w:r>
            <w:r>
              <w:rPr>
                <w:rFonts w:hint="eastAsia" w:asciiTheme="minorEastAsia" w:hAnsiTheme="minorEastAsia" w:eastAsiaTheme="minorEastAsia" w:cstheme="minorEastAsia"/>
                <w:b/>
                <w:bCs/>
                <w:sz w:val="24"/>
                <w:szCs w:val="24"/>
              </w:rPr>
              <w:t>（大写人民币贰万元）。</w:t>
            </w: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4815" w:type="dxa"/>
            <w:tcBorders>
              <w:top w:val="single" w:color="auto" w:sz="4" w:space="0"/>
              <w:left w:val="single" w:color="auto" w:sz="4" w:space="0"/>
              <w:right w:val="single" w:color="auto" w:sz="4" w:space="0"/>
            </w:tcBorders>
            <w:vAlign w:val="center"/>
          </w:tcPr>
          <w:p>
            <w:pPr>
              <w:adjustRightInd w:val="0"/>
              <w:snapToGrid w:val="0"/>
              <w:spacing w:line="400" w:lineRule="exact"/>
              <w:rPr>
                <w:rFonts w:ascii="宋体" w:hAnsi="宋体" w:cs="宋体"/>
                <w:sz w:val="24"/>
                <w:szCs w:val="24"/>
              </w:rPr>
            </w:pPr>
            <w:r>
              <w:rPr>
                <w:rFonts w:hint="eastAsia" w:asciiTheme="minorEastAsia" w:hAnsiTheme="minorEastAsia" w:eastAsiaTheme="minorEastAsia" w:cstheme="minorEastAsia"/>
                <w:b/>
                <w:bCs/>
                <w:sz w:val="24"/>
                <w:szCs w:val="24"/>
              </w:rPr>
              <w:t>风险抵押保证金</w:t>
            </w:r>
            <w:r>
              <w:rPr>
                <w:rFonts w:hint="eastAsia" w:asciiTheme="minorEastAsia" w:hAnsiTheme="minorEastAsia" w:eastAsiaTheme="minorEastAsia" w:cstheme="minorEastAsia"/>
                <w:sz w:val="24"/>
                <w:szCs w:val="24"/>
              </w:rPr>
              <w:t>：风险抵押保证金</w:t>
            </w:r>
            <w:r>
              <w:rPr>
                <w:rFonts w:hint="eastAsia" w:asciiTheme="minorEastAsia" w:hAnsiTheme="minorEastAsia" w:eastAsiaTheme="minorEastAsia" w:cstheme="minorEastAsia"/>
                <w:b/>
                <w:bCs/>
                <w:sz w:val="24"/>
                <w:szCs w:val="24"/>
              </w:rPr>
              <w:t>200000元（大写人民币贰拾万元）。风险抵押金</w:t>
            </w:r>
            <w:r>
              <w:rPr>
                <w:rFonts w:hint="eastAsia" w:ascii="宋体" w:hAnsi="宋体" w:cs="宋体"/>
                <w:kern w:val="0"/>
                <w:sz w:val="24"/>
                <w:szCs w:val="24"/>
              </w:rPr>
              <w:t>用于供应商违反《食品卫生法》等法律法规制度或规定，或没有履行合同，或没有按合同经营至承包期满, 或承包期内将医院设备损坏(达到我院资产报废年限，经我院资产报废小组鉴定无维修价值除外)，或就餐人员满意度不达标处罚、或承包期内不正常营业，给医院造成各种损失的补偿。供应商在承包期内若无上述现象，合同期满后，其风险抵押金无息如数退还。</w:t>
            </w:r>
          </w:p>
        </w:tc>
        <w:tc>
          <w:tcPr>
            <w:tcW w:w="2220"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48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szCs w:val="24"/>
              </w:rPr>
            </w:pPr>
            <w:r>
              <w:rPr>
                <w:rFonts w:hint="eastAsia" w:asciiTheme="minorEastAsia" w:hAnsiTheme="minorEastAsia" w:eastAsiaTheme="minorEastAsia" w:cstheme="minorEastAsia"/>
                <w:b/>
                <w:bCs/>
                <w:sz w:val="24"/>
                <w:szCs w:val="24"/>
              </w:rPr>
              <w:t>管理费及风险抵押金：</w:t>
            </w:r>
            <w:r>
              <w:rPr>
                <w:rFonts w:hint="eastAsia" w:asciiTheme="minorEastAsia" w:hAnsiTheme="minorEastAsia" w:eastAsiaTheme="minorEastAsia" w:cstheme="minorEastAsia"/>
                <w:b/>
                <w:bCs/>
                <w:sz w:val="24"/>
                <w:szCs w:val="24"/>
                <w:u w:val="single"/>
              </w:rPr>
              <w:t>合同签订</w:t>
            </w:r>
            <w:r>
              <w:rPr>
                <w:rFonts w:hint="eastAsia" w:asciiTheme="minorEastAsia" w:hAnsiTheme="minorEastAsia" w:eastAsiaTheme="minorEastAsia" w:cstheme="minorEastAsia"/>
                <w:b/>
                <w:bCs/>
                <w:sz w:val="24"/>
                <w:szCs w:val="24"/>
                <w:u w:val="single"/>
                <w:lang w:eastAsia="zh-CN"/>
              </w:rPr>
              <w:t>前</w:t>
            </w:r>
            <w:r>
              <w:rPr>
                <w:rFonts w:hint="eastAsia" w:asciiTheme="minorEastAsia" w:hAnsiTheme="minorEastAsia" w:eastAsiaTheme="minorEastAsia" w:cstheme="minorEastAsia"/>
                <w:b/>
                <w:bCs/>
                <w:sz w:val="24"/>
                <w:szCs w:val="24"/>
                <w:u w:val="single"/>
              </w:rPr>
              <w:t>，乙方需向甲方缴纳管理费及风险抵押保证金，甲方按照医院规定的正常流程开具事业单位收据交给乙方。</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4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sz w:val="24"/>
                <w:szCs w:val="24"/>
              </w:rPr>
            </w:pPr>
            <w:r>
              <w:rPr>
                <w:rFonts w:hint="eastAsia" w:ascii="宋体" w:hAnsi="宋体" w:cs="宋体"/>
                <w:b/>
                <w:bCs/>
                <w:kern w:val="0"/>
                <w:sz w:val="24"/>
                <w:szCs w:val="24"/>
              </w:rPr>
              <w:t>付款方式：</w:t>
            </w:r>
            <w:r>
              <w:rPr>
                <w:rFonts w:hint="eastAsia" w:ascii="宋体" w:hAnsi="宋体" w:cs="宋体"/>
                <w:kern w:val="0"/>
                <w:sz w:val="24"/>
                <w:szCs w:val="24"/>
              </w:rPr>
              <w:t>按就餐人实际刷卡发生费用及临时发生的订餐服务进行月度结算。乙方需开具符合国家规定的发票，甲方</w:t>
            </w:r>
            <w:r>
              <w:rPr>
                <w:rFonts w:hint="eastAsia" w:ascii="宋体" w:hAnsi="宋体" w:cs="宋体"/>
                <w:kern w:val="0"/>
                <w:sz w:val="24"/>
                <w:szCs w:val="24"/>
                <w:lang w:val="en-US" w:eastAsia="zh-CN"/>
              </w:rPr>
              <w:t>按照正常流程</w:t>
            </w:r>
            <w:r>
              <w:rPr>
                <w:rFonts w:hint="eastAsia" w:ascii="宋体" w:hAnsi="宋体" w:cs="宋体"/>
                <w:kern w:val="0"/>
                <w:sz w:val="24"/>
                <w:szCs w:val="24"/>
              </w:rPr>
              <w:t>付款。</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7</w:t>
            </w:r>
          </w:p>
        </w:tc>
        <w:tc>
          <w:tcPr>
            <w:tcW w:w="4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r>
              <w:rPr>
                <w:rFonts w:hint="eastAsia" w:ascii="宋体" w:hAnsi="宋体" w:cs="宋体"/>
                <w:b/>
                <w:bCs/>
                <w:kern w:val="0"/>
                <w:sz w:val="24"/>
                <w:szCs w:val="24"/>
              </w:rPr>
              <w:t>考核方式：</w:t>
            </w:r>
            <w:r>
              <w:rPr>
                <w:rFonts w:hint="eastAsia" w:ascii="宋体" w:hAnsi="宋体" w:cs="宋体"/>
                <w:kern w:val="0"/>
                <w:sz w:val="24"/>
                <w:szCs w:val="24"/>
              </w:rPr>
              <w:t>供应商必须以职工满意度为工作目标，采购方每月对食堂开展满意度调查并进行考核，供应商根据职工意见不断改进饭菜质量和服务质量。80分为合格；低于80分，以每低1分扣除风险抵押金</w:t>
            </w:r>
            <w:r>
              <w:rPr>
                <w:rFonts w:hint="eastAsia" w:ascii="宋体" w:hAnsi="宋体" w:cs="宋体"/>
                <w:kern w:val="0"/>
                <w:sz w:val="24"/>
                <w:szCs w:val="24"/>
                <w:highlight w:val="none"/>
              </w:rPr>
              <w:t>1000元；</w:t>
            </w:r>
            <w:r>
              <w:rPr>
                <w:rFonts w:hint="eastAsia" w:ascii="宋体" w:hAnsi="宋体" w:cs="宋体"/>
                <w:kern w:val="0"/>
                <w:sz w:val="24"/>
                <w:szCs w:val="24"/>
              </w:rPr>
              <w:t>连续三次低于80分，无条件终止合同。</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84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8</w:t>
            </w:r>
          </w:p>
        </w:tc>
        <w:tc>
          <w:tcPr>
            <w:tcW w:w="4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b/>
                <w:bCs/>
                <w:kern w:val="0"/>
                <w:sz w:val="24"/>
                <w:szCs w:val="24"/>
              </w:rPr>
            </w:pPr>
            <w:r>
              <w:rPr>
                <w:rFonts w:hint="eastAsia" w:ascii="宋体" w:hAnsi="宋体" w:cs="宋体"/>
                <w:b/>
                <w:bCs/>
                <w:kern w:val="0"/>
                <w:sz w:val="24"/>
                <w:szCs w:val="24"/>
              </w:rPr>
              <w:t>违约责任：</w:t>
            </w:r>
          </w:p>
          <w:p>
            <w:pPr>
              <w:adjustRightInd w:val="0"/>
              <w:snapToGrid w:val="0"/>
              <w:spacing w:line="400" w:lineRule="exact"/>
              <w:rPr>
                <w:rFonts w:ascii="宋体" w:hAnsi="宋体" w:cs="宋体"/>
                <w:kern w:val="0"/>
                <w:sz w:val="24"/>
                <w:szCs w:val="24"/>
              </w:rPr>
            </w:pPr>
            <w:r>
              <w:rPr>
                <w:rFonts w:hint="eastAsia" w:ascii="宋体" w:hAnsi="宋体" w:cs="宋体"/>
                <w:kern w:val="0"/>
                <w:sz w:val="24"/>
                <w:szCs w:val="24"/>
              </w:rPr>
              <w:t>（1）甲乙双方如需提前终止合同，必须提前一个月通知对方</w:t>
            </w:r>
            <w:r>
              <w:rPr>
                <w:rFonts w:hint="eastAsia" w:ascii="宋体" w:hAnsi="宋体" w:cs="宋体"/>
                <w:kern w:val="0"/>
                <w:sz w:val="24"/>
                <w:szCs w:val="24"/>
                <w:highlight w:val="none"/>
              </w:rPr>
              <w:t>同意后</w:t>
            </w:r>
            <w:r>
              <w:rPr>
                <w:rFonts w:hint="eastAsia" w:ascii="宋体" w:hAnsi="宋体" w:cs="宋体"/>
                <w:kern w:val="0"/>
                <w:sz w:val="24"/>
                <w:szCs w:val="24"/>
              </w:rPr>
              <w:t>，方能解除合同，如无故单方面违约须向对方一次性支付违约金人民币贰拾万元整 （¥200000元）。</w:t>
            </w:r>
          </w:p>
          <w:p>
            <w:pPr>
              <w:adjustRightInd w:val="0"/>
              <w:snapToGrid w:val="0"/>
              <w:spacing w:line="400" w:lineRule="exact"/>
              <w:rPr>
                <w:rFonts w:ascii="宋体" w:hAnsi="宋体" w:cs="宋体"/>
                <w:kern w:val="0"/>
                <w:sz w:val="24"/>
                <w:szCs w:val="24"/>
              </w:rPr>
            </w:pPr>
            <w:r>
              <w:rPr>
                <w:rFonts w:hint="eastAsia" w:ascii="宋体" w:hAnsi="宋体" w:cs="宋体"/>
                <w:kern w:val="0"/>
                <w:sz w:val="24"/>
                <w:szCs w:val="24"/>
              </w:rPr>
              <w:t>（2）如因满意度不达标或有多次投诉等其他无法达到甲方的服务要求的情况存在，甲方可提前一个月通知乙方退场，如乙方不配合或提出其他无理要求的，甲方可追究乙方责任，并责令乙方赔偿违约金伍万元整（¥50000元）。</w:t>
            </w:r>
          </w:p>
          <w:p>
            <w:pPr>
              <w:adjustRightInd w:val="0"/>
              <w:snapToGrid w:val="0"/>
              <w:spacing w:line="400" w:lineRule="exact"/>
              <w:rPr>
                <w:rFonts w:ascii="宋体" w:hAnsi="宋体" w:cs="宋体"/>
                <w:sz w:val="24"/>
                <w:szCs w:val="24"/>
              </w:rPr>
            </w:pPr>
            <w:r>
              <w:rPr>
                <w:rFonts w:hint="eastAsia" w:ascii="宋体" w:hAnsi="宋体" w:cs="宋体"/>
                <w:kern w:val="0"/>
                <w:sz w:val="24"/>
                <w:szCs w:val="24"/>
              </w:rPr>
              <w:t>（3）如发生食品安全不良事件，对甲方造成不好的后果的，由乙方承担一切经济和法律责任，并且甲方全额没收风险抵押金贰拾万元整，且甲方有权无条件终止合同。</w:t>
            </w:r>
          </w:p>
        </w:tc>
        <w:tc>
          <w:tcPr>
            <w:tcW w:w="22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485"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bl>
    <w:p>
      <w:pPr>
        <w:spacing w:line="440" w:lineRule="exact"/>
        <w:ind w:firstLine="241" w:firstLineChars="100"/>
      </w:pPr>
      <w:r>
        <w:rPr>
          <w:rFonts w:hint="eastAsia" w:asciiTheme="minorEastAsia" w:hAnsiTheme="minorEastAsia" w:eastAsiaTheme="minorEastAsia" w:cstheme="minorEastAsia"/>
          <w:b/>
          <w:bCs/>
          <w:i/>
          <w:sz w:val="24"/>
          <w:szCs w:val="24"/>
          <w:u w:val="single"/>
        </w:rPr>
        <w:t>其他说明：以上商务条款是合同条款的一部分，并不是合同条款的全部内容。</w:t>
      </w:r>
    </w:p>
    <w:p>
      <w:pPr>
        <w:spacing w:line="440" w:lineRule="exact"/>
        <w:rPr>
          <w:rFonts w:asciiTheme="minorEastAsia" w:hAnsiTheme="minorEastAsia" w:eastAsiaTheme="minorEastAsia" w:cstheme="minorEastAsia"/>
          <w:b/>
          <w:bCs/>
          <w:sz w:val="24"/>
          <w:szCs w:val="24"/>
        </w:rPr>
      </w:pPr>
    </w:p>
    <w:p>
      <w:pPr>
        <w:numPr>
          <w:ilvl w:val="0"/>
          <w:numId w:val="2"/>
        </w:num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餐菜要求及限价（</w:t>
      </w:r>
      <w:r>
        <w:rPr>
          <w:rFonts w:hint="eastAsia" w:asciiTheme="minorEastAsia" w:hAnsiTheme="minorEastAsia" w:eastAsiaTheme="minorEastAsia" w:cstheme="minorEastAsia"/>
          <w:b/>
          <w:bCs/>
          <w:sz w:val="24"/>
          <w:szCs w:val="24"/>
          <w:highlight w:val="none"/>
        </w:rPr>
        <w:t>供应商根据以下内容提供《餐菜报价表》）</w:t>
      </w:r>
    </w:p>
    <w:p>
      <w:pPr>
        <w:adjustRightInd w:val="0"/>
        <w:snapToGrid w:val="0"/>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rPr>
        <w:t>早餐：早餐保证供应粥、面条、水饺、馄饨、包子、馒头、花卷、油条、麻团、烧麦、糍粑、鸡蛋、牛奶、豆浆等品种。以现行价格为标准：馒头0.5元、菜包1元、茶叶蛋1元、肉包1.5元、烧麦1.5元、豆浆1元、白粥</w:t>
      </w:r>
      <w:r>
        <w:rPr>
          <w:rFonts w:hint="eastAsia" w:ascii="宋体" w:hAnsi="宋体" w:cs="宋体"/>
          <w:kern w:val="0"/>
          <w:sz w:val="24"/>
          <w:szCs w:val="24"/>
          <w:lang w:val="en-US" w:eastAsia="zh-CN"/>
        </w:rPr>
        <w:t>0.5</w:t>
      </w:r>
      <w:r>
        <w:rPr>
          <w:rFonts w:hint="eastAsia" w:ascii="宋体" w:hAnsi="宋体" w:cs="宋体"/>
          <w:kern w:val="0"/>
          <w:sz w:val="24"/>
          <w:szCs w:val="24"/>
        </w:rPr>
        <w:t>元、黑米粥</w:t>
      </w:r>
      <w:r>
        <w:rPr>
          <w:rFonts w:hint="eastAsia" w:ascii="宋体" w:hAnsi="宋体" w:cs="宋体"/>
          <w:kern w:val="0"/>
          <w:sz w:val="24"/>
          <w:szCs w:val="24"/>
          <w:lang w:val="en-US" w:eastAsia="zh-CN"/>
        </w:rPr>
        <w:t>1</w:t>
      </w:r>
      <w:r>
        <w:rPr>
          <w:rFonts w:hint="eastAsia" w:ascii="宋体" w:hAnsi="宋体" w:cs="宋体"/>
          <w:kern w:val="0"/>
          <w:sz w:val="24"/>
          <w:szCs w:val="24"/>
        </w:rPr>
        <w:t>元、小米粥</w:t>
      </w:r>
      <w:r>
        <w:rPr>
          <w:rFonts w:hint="eastAsia" w:ascii="宋体" w:hAnsi="宋体" w:cs="宋体"/>
          <w:kern w:val="0"/>
          <w:sz w:val="24"/>
          <w:szCs w:val="24"/>
          <w:lang w:val="en-US" w:eastAsia="zh-CN"/>
        </w:rPr>
        <w:t>1</w:t>
      </w:r>
      <w:r>
        <w:rPr>
          <w:rFonts w:hint="eastAsia" w:ascii="宋体" w:hAnsi="宋体" w:cs="宋体"/>
          <w:kern w:val="0"/>
          <w:sz w:val="24"/>
          <w:szCs w:val="24"/>
        </w:rPr>
        <w:t>元等。</w:t>
      </w:r>
    </w:p>
    <w:p>
      <w:pPr>
        <w:adjustRightInd w:val="0"/>
        <w:snapToGrid w:val="0"/>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rPr>
        <w:t>中、晚餐保证每餐提供12种以上大众菜肴（大荤、小荤、素菜分别不得少于4种）；面条</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种浇头及以上花色品种）、水饺、馄饨（3种及以上花色品种）；特色档口（特色炒菜、盖浇饭、砂锅</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以现行价格为标准：大荤6-8元、小荤4元、素菜2元。</w:t>
      </w:r>
      <w:r>
        <w:rPr>
          <w:rFonts w:hint="eastAsia" w:ascii="宋体" w:hAnsi="宋体" w:cs="宋体"/>
          <w:kern w:val="0"/>
          <w:sz w:val="24"/>
          <w:szCs w:val="24"/>
          <w:lang w:val="zh-CN"/>
        </w:rPr>
        <w:t>大荤必须是纯荤，如红烧肉、红烧排骨、红烧鸭、盐水虾等，不得加入其他食材偷换概念；小荤必须按照荤素占比3:7配比，如青椒肉丝，肉丝、青椒配比3:7，甲方抽查发现，如菜品配比低于标准，扣风险抵押金2000元/次。</w:t>
      </w:r>
    </w:p>
    <w:tbl>
      <w:tblPr>
        <w:tblStyle w:val="17"/>
        <w:tblW w:w="8200" w:type="dxa"/>
        <w:jc w:val="center"/>
        <w:tblLayout w:type="autofit"/>
        <w:tblCellMar>
          <w:top w:w="0" w:type="dxa"/>
          <w:left w:w="108" w:type="dxa"/>
          <w:bottom w:w="0" w:type="dxa"/>
          <w:right w:w="108" w:type="dxa"/>
        </w:tblCellMar>
      </w:tblPr>
      <w:tblGrid>
        <w:gridCol w:w="724"/>
        <w:gridCol w:w="1680"/>
        <w:gridCol w:w="2256"/>
        <w:gridCol w:w="1770"/>
        <w:gridCol w:w="1770"/>
      </w:tblGrid>
      <w:tr>
        <w:tblPrEx>
          <w:tblCellMar>
            <w:top w:w="0" w:type="dxa"/>
            <w:left w:w="108" w:type="dxa"/>
            <w:bottom w:w="0" w:type="dxa"/>
            <w:right w:w="108" w:type="dxa"/>
          </w:tblCellMar>
        </w:tblPrEx>
        <w:trPr>
          <w:trHeight w:val="54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餐菜名称</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份量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最高限价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报价（元）</w:t>
            </w: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肉包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面粉70g、肉40g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菜包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面粉50g、蔬菜30g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麻团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面粉70g、芝麻5g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烧麦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面粉20g、糯米70g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油条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w:t>
            </w:r>
            <w:r>
              <w:rPr>
                <w:rFonts w:hint="eastAsia" w:ascii="宋体" w:hAnsi="宋体" w:cs="宋体"/>
                <w:color w:val="000000"/>
                <w:kern w:val="0"/>
                <w:sz w:val="24"/>
                <w:szCs w:val="24"/>
                <w:lang w:val="en-US" w:eastAsia="zh-CN" w:bidi="ar"/>
              </w:rPr>
              <w:t>35</w:t>
            </w:r>
            <w:r>
              <w:rPr>
                <w:rFonts w:hint="eastAsia" w:ascii="宋体" w:hAnsi="宋体" w:cs="宋体"/>
                <w:color w:val="000000"/>
                <w:kern w:val="0"/>
                <w:sz w:val="24"/>
                <w:szCs w:val="24"/>
                <w:lang w:bidi="ar"/>
              </w:rPr>
              <w:t>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馒头</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面粉80g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豆浆</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白粥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0.5</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黑米粥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小米粥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水饺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红烧肉</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红烧鸭</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红烧鱼</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虾</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西红柿炒鸡蛋</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青椒干子肉丝</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莴笋肉片</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香菇青菜</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土豆丝</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雪菜肉丝面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面条150g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大排面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面条150g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4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                     综合单价总计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93元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bl>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注：不得高于最高限价。包括但不限于以上菜品。请供应商填写《餐菜报价表》。</w:t>
      </w:r>
    </w:p>
    <w:p>
      <w:pPr>
        <w:spacing w:line="440" w:lineRule="exact"/>
        <w:rPr>
          <w:rFonts w:asciiTheme="minorEastAsia" w:hAnsiTheme="minorEastAsia" w:eastAsiaTheme="minorEastAsia" w:cstheme="minorEastAsia"/>
          <w:b/>
          <w:bCs/>
          <w:sz w:val="24"/>
          <w:szCs w:val="24"/>
        </w:rPr>
      </w:pPr>
    </w:p>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五、人员要求</w:t>
      </w:r>
    </w:p>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为保证服务质量，供应商需至少配备工作人员</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名，并在其投标文件中提供详细的人员配置，人员数量和岗位不少于下表要求，否则将导致投标无效。所有人员均由供应商自主招聘，所聘员工相对稳定，确保从业人员身体健康，必须持有健康证，每年进行健康体检</w:t>
      </w:r>
      <w:r>
        <w:rPr>
          <w:rFonts w:hint="eastAsia" w:asciiTheme="minorEastAsia" w:hAnsiTheme="minorEastAsia" w:eastAsiaTheme="minorEastAsia" w:cstheme="minorEastAsia"/>
          <w:sz w:val="24"/>
          <w:szCs w:val="24"/>
          <w:lang w:val="zh-CN"/>
        </w:rPr>
        <w:t>。</w:t>
      </w:r>
    </w:p>
    <w:tbl>
      <w:tblPr>
        <w:tblStyle w:val="17"/>
        <w:tblW w:w="5263" w:type="dxa"/>
        <w:tblInd w:w="691" w:type="dxa"/>
        <w:tblLayout w:type="autofit"/>
        <w:tblCellMar>
          <w:top w:w="0" w:type="dxa"/>
          <w:left w:w="108" w:type="dxa"/>
          <w:bottom w:w="0" w:type="dxa"/>
          <w:right w:w="108" w:type="dxa"/>
        </w:tblCellMar>
      </w:tblPr>
      <w:tblGrid>
        <w:gridCol w:w="1287"/>
        <w:gridCol w:w="2341"/>
        <w:gridCol w:w="1635"/>
      </w:tblGrid>
      <w:tr>
        <w:tblPrEx>
          <w:tblCellMar>
            <w:top w:w="0" w:type="dxa"/>
            <w:left w:w="108" w:type="dxa"/>
            <w:bottom w:w="0" w:type="dxa"/>
            <w:right w:w="108" w:type="dxa"/>
          </w:tblCellMar>
        </w:tblPrEx>
        <w:trPr>
          <w:trHeight w:val="9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序号</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岗位</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人数(人）</w:t>
            </w:r>
          </w:p>
        </w:tc>
      </w:tr>
      <w:tr>
        <w:tblPrEx>
          <w:tblCellMar>
            <w:top w:w="0" w:type="dxa"/>
            <w:left w:w="108" w:type="dxa"/>
            <w:bottom w:w="0" w:type="dxa"/>
            <w:right w:w="108" w:type="dxa"/>
          </w:tblCellMar>
        </w:tblPrEx>
        <w:trPr>
          <w:trHeight w:val="12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项目经理</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p>
        </w:tc>
      </w:tr>
      <w:tr>
        <w:tblPrEx>
          <w:tblCellMar>
            <w:top w:w="0" w:type="dxa"/>
            <w:left w:w="108" w:type="dxa"/>
            <w:bottom w:w="0" w:type="dxa"/>
            <w:right w:w="108" w:type="dxa"/>
          </w:tblCellMar>
        </w:tblPrEx>
        <w:trPr>
          <w:trHeight w:val="9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厨师长</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p>
        </w:tc>
      </w:tr>
      <w:tr>
        <w:tblPrEx>
          <w:tblCellMar>
            <w:top w:w="0" w:type="dxa"/>
            <w:left w:w="108" w:type="dxa"/>
            <w:bottom w:w="0" w:type="dxa"/>
            <w:right w:w="108" w:type="dxa"/>
          </w:tblCellMar>
        </w:tblPrEx>
        <w:trPr>
          <w:trHeight w:val="20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厨师</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w:t>
            </w:r>
          </w:p>
        </w:tc>
      </w:tr>
      <w:tr>
        <w:tblPrEx>
          <w:tblCellMar>
            <w:top w:w="0" w:type="dxa"/>
            <w:left w:w="108" w:type="dxa"/>
            <w:bottom w:w="0" w:type="dxa"/>
            <w:right w:w="108" w:type="dxa"/>
          </w:tblCellMar>
        </w:tblPrEx>
        <w:trPr>
          <w:trHeight w:val="9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4</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面点师</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p>
        </w:tc>
      </w:tr>
      <w:tr>
        <w:tblPrEx>
          <w:tblCellMar>
            <w:top w:w="0" w:type="dxa"/>
            <w:left w:w="108" w:type="dxa"/>
            <w:bottom w:w="0" w:type="dxa"/>
            <w:right w:w="108" w:type="dxa"/>
          </w:tblCellMar>
        </w:tblPrEx>
        <w:trPr>
          <w:trHeight w:val="185"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服务员</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9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6</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切配</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w:t>
            </w:r>
          </w:p>
        </w:tc>
      </w:tr>
      <w:tr>
        <w:tblPrEx>
          <w:tblCellMar>
            <w:top w:w="0" w:type="dxa"/>
            <w:left w:w="108" w:type="dxa"/>
            <w:bottom w:w="0" w:type="dxa"/>
            <w:right w:w="108" w:type="dxa"/>
          </w:tblCellMar>
        </w:tblPrEx>
        <w:trPr>
          <w:trHeight w:val="90"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7</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勤杂工</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p>
        </w:tc>
      </w:tr>
      <w:tr>
        <w:tblPrEx>
          <w:tblCellMar>
            <w:top w:w="0" w:type="dxa"/>
            <w:left w:w="108" w:type="dxa"/>
            <w:bottom w:w="0" w:type="dxa"/>
            <w:right w:w="108" w:type="dxa"/>
          </w:tblCellMar>
        </w:tblPrEx>
        <w:trPr>
          <w:trHeight w:val="420" w:hRule="atLeast"/>
        </w:trPr>
        <w:tc>
          <w:tcPr>
            <w:tcW w:w="362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合计</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highlight w:val="none"/>
              </w:rPr>
              <w:t>15</w:t>
            </w:r>
          </w:p>
        </w:tc>
      </w:tr>
    </w:tbl>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人员一般要求：</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项目经理：30</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岁以上、</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周</w:t>
      </w:r>
      <w:r>
        <w:rPr>
          <w:rFonts w:hint="eastAsia" w:asciiTheme="minorEastAsia" w:hAnsiTheme="minorEastAsia" w:eastAsiaTheme="minorEastAsia" w:cstheme="minorEastAsia"/>
          <w:sz w:val="24"/>
          <w:szCs w:val="24"/>
          <w:highlight w:val="none"/>
        </w:rPr>
        <w:t>岁</w:t>
      </w:r>
      <w:r>
        <w:rPr>
          <w:rFonts w:hint="eastAsia" w:asciiTheme="minorEastAsia" w:hAnsiTheme="minorEastAsia" w:eastAsiaTheme="minorEastAsia" w:cstheme="minorEastAsia"/>
          <w:sz w:val="24"/>
          <w:szCs w:val="24"/>
        </w:rPr>
        <w:t>以下，</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年以上同岗位食堂管理经验，有团餐企业管理经验者优先；工作细致，责任心强，有较强的沟通、组织和协调能力，会基本的办公软件。</w:t>
      </w:r>
    </w:p>
    <w:p>
      <w:pPr>
        <w:spacing w:line="440" w:lineRule="exact"/>
        <w:ind w:firstLine="480" w:firstLineChars="200"/>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厨师长：50</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岁以下，持有中式烹调师中级（含）以上证书，具有8年以上厨师岗位工作经验或3年以上餐饮行业厨师长岗位工作经验；能够全面、综合的安排日常的供餐活动，包括供餐品种设计、人员调度安排等各方关系协调和用餐过程中意外问题的处理等。</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厨师：</w:t>
      </w:r>
      <w:r>
        <w:rPr>
          <w:rFonts w:hint="eastAsia" w:asciiTheme="minorEastAsia" w:hAnsiTheme="minorEastAsia" w:eastAsiaTheme="minorEastAsia" w:cstheme="minorEastAsia"/>
          <w:sz w:val="24"/>
          <w:szCs w:val="24"/>
          <w:lang w:val="en-US" w:eastAsia="zh-CN"/>
        </w:rPr>
        <w:t>50周</w:t>
      </w:r>
      <w:r>
        <w:rPr>
          <w:rFonts w:hint="eastAsia" w:asciiTheme="minorEastAsia" w:hAnsiTheme="minorEastAsia" w:eastAsiaTheme="minorEastAsia" w:cstheme="minorEastAsia"/>
          <w:sz w:val="24"/>
          <w:szCs w:val="24"/>
        </w:rPr>
        <w:t>岁以下，持有中式烹调师证书，具有3年以上厨师岗位工作经验，有医院工作经验者优先；身体健康，责任心强，吃苦耐劳，讲究位卫生；服从厨师长工作安排，协助厨师长完成日常的供餐。</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面点师：5</w:t>
      </w:r>
      <w:r>
        <w:rPr>
          <w:rFonts w:hint="eastAsia" w:asciiTheme="minorEastAsia" w:hAnsiTheme="minorEastAsia" w:eastAsiaTheme="minorEastAsia" w:cstheme="minorEastAsia"/>
          <w:sz w:val="24"/>
          <w:szCs w:val="24"/>
          <w:lang w:val="en-US" w:eastAsia="zh-CN"/>
        </w:rPr>
        <w:t>0周</w:t>
      </w:r>
      <w:r>
        <w:rPr>
          <w:rFonts w:hint="eastAsia" w:asciiTheme="minorEastAsia" w:hAnsiTheme="minorEastAsia" w:eastAsiaTheme="minorEastAsia" w:cstheme="minorEastAsia"/>
          <w:sz w:val="24"/>
          <w:szCs w:val="24"/>
        </w:rPr>
        <w:t>岁以下，具有 3 年以上面点工作经验，持有岗位证书，身体健康，责任心强；服从厨师长工作安排，协助厨师长完成日常的供餐。</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服务员：20</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岁以上、50</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岁以下，有 2 年以上餐厅服务员工作经验，普通话熟练，有责任心，服从管理，有较好的整理归纳和沟通能力。</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切配：服从厨师长工作安排，遵守各项规章制度，有餐饮行业就业经验，身体健康，责任心强，按照菜单和标准切配菜肴。</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勤杂工：服从厨师长工作安排，遵守各项规章制度，整洁，能吃苦耐劳，负责餐具清洁、消毒及餐厅的卫生、清洁工作等。</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采购人可随时对供应商到岗人员进行合格性检查，如发现有不符合要求的，立即清退并处以相应数额罚款。若确需调整人员，必须提供同等资格的人员，经过采购人同意后方可进行更换。</w:t>
      </w:r>
      <w:bookmarkStart w:id="1" w:name="page26"/>
      <w:bookmarkEnd w:id="1"/>
    </w:p>
    <w:p>
      <w:pPr>
        <w:adjustRightInd w:val="0"/>
        <w:snapToGrid w:val="0"/>
        <w:spacing w:line="360" w:lineRule="auto"/>
        <w:rPr>
          <w:rFonts w:ascii="宋体" w:hAnsi="宋体" w:cs="宋体"/>
          <w:b/>
          <w:color w:val="000000"/>
          <w:sz w:val="24"/>
          <w:szCs w:val="24"/>
        </w:rPr>
      </w:pPr>
    </w:p>
    <w:p>
      <w:pPr>
        <w:adjustRightInd w:val="0"/>
        <w:snapToGrid w:val="0"/>
        <w:spacing w:line="360" w:lineRule="auto"/>
        <w:ind w:firstLine="420"/>
        <w:rPr>
          <w:rFonts w:asciiTheme="minorEastAsia" w:hAnsiTheme="minorEastAsia" w:eastAsiaTheme="minorEastAsia" w:cstheme="minorEastAsia"/>
          <w:b/>
          <w:bCs/>
          <w:sz w:val="36"/>
          <w:szCs w:val="36"/>
        </w:rPr>
      </w:pPr>
      <w:r>
        <w:rPr>
          <w:rFonts w:hint="eastAsia" w:ascii="宋体" w:hAnsi="宋体" w:cs="宋体"/>
          <w:b/>
          <w:color w:val="000000"/>
          <w:sz w:val="24"/>
          <w:szCs w:val="24"/>
        </w:rPr>
        <w:t>备注：</w:t>
      </w:r>
      <w:r>
        <w:rPr>
          <w:rFonts w:hint="eastAsia" w:ascii="宋体" w:hAnsi="宋体" w:cs="宋体"/>
          <w:b/>
          <w:bCs/>
          <w:sz w:val="24"/>
          <w:szCs w:val="24"/>
        </w:rPr>
        <w:t>本章*条款及其他所有要求均为实质性要求，不允许负偏离，否则作为无效投标文件；所有实质性要求在竞争性磋商中经采购人代表确认允许进行实质性变动；如有疑问请与采购人联系。</w:t>
      </w:r>
    </w:p>
    <w:p>
      <w:pPr>
        <w:tabs>
          <w:tab w:val="left" w:pos="851"/>
          <w:tab w:val="left" w:pos="1418"/>
        </w:tabs>
        <w:spacing w:line="440" w:lineRule="exact"/>
        <w:ind w:firstLine="1807" w:firstLineChars="600"/>
        <w:rPr>
          <w:rFonts w:hint="eastAsia" w:asciiTheme="minorEastAsia" w:hAnsiTheme="minorEastAsia" w:eastAsiaTheme="minorEastAsia" w:cstheme="minorEastAsia"/>
          <w:b/>
          <w:bCs/>
          <w:sz w:val="30"/>
          <w:szCs w:val="30"/>
        </w:rPr>
        <w:sectPr>
          <w:pgSz w:w="12240" w:h="15840"/>
          <w:pgMar w:top="1440" w:right="1286" w:bottom="1440" w:left="1797" w:header="851" w:footer="992" w:gutter="0"/>
          <w:pgNumType w:fmt="decimal" w:start="1"/>
          <w:cols w:space="425" w:num="1"/>
          <w:docGrid w:type="lines" w:linePitch="312" w:charSpace="0"/>
        </w:sectPr>
      </w:pPr>
    </w:p>
    <w:p>
      <w:pPr>
        <w:tabs>
          <w:tab w:val="left" w:pos="851"/>
          <w:tab w:val="left" w:pos="1418"/>
        </w:tabs>
        <w:spacing w:line="440" w:lineRule="exact"/>
        <w:ind w:firstLine="1807" w:firstLineChars="6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第四部分 拟签订的</w:t>
      </w:r>
      <w:r>
        <w:rPr>
          <w:rFonts w:hint="eastAsia" w:asciiTheme="minorEastAsia" w:hAnsiTheme="minorEastAsia" w:eastAsiaTheme="minorEastAsia" w:cstheme="minorEastAsia"/>
          <w:b/>
          <w:bCs/>
          <w:sz w:val="30"/>
          <w:szCs w:val="30"/>
          <w:highlight w:val="none"/>
        </w:rPr>
        <w:t>合同文本</w:t>
      </w:r>
      <w:r>
        <w:rPr>
          <w:rFonts w:hint="eastAsia" w:asciiTheme="minorEastAsia" w:hAnsiTheme="minorEastAsia" w:eastAsiaTheme="minorEastAsia" w:cstheme="minorEastAsia"/>
          <w:b/>
          <w:bCs/>
          <w:sz w:val="30"/>
          <w:szCs w:val="30"/>
        </w:rPr>
        <w:t>（仅参考）</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根据《中华人民共和国政府采购法》《中华人民共和国民法典》的有关规定，按照</w:t>
      </w:r>
      <w:r>
        <w:rPr>
          <w:rFonts w:hint="eastAsia" w:ascii="宋体" w:hAnsi="宋体" w:cs="宋体"/>
          <w:kern w:val="0"/>
          <w:sz w:val="18"/>
          <w:szCs w:val="18"/>
          <w:lang w:eastAsia="zh-CN"/>
        </w:rPr>
        <w:t>甲方</w:t>
      </w:r>
      <w:r>
        <w:rPr>
          <w:rFonts w:hint="eastAsia" w:ascii="宋体" w:hAnsi="宋体" w:cs="宋体"/>
          <w:kern w:val="0"/>
          <w:sz w:val="18"/>
          <w:szCs w:val="18"/>
        </w:rPr>
        <w:t>招标编号为</w:t>
      </w:r>
      <w:r>
        <w:rPr>
          <w:rFonts w:hint="eastAsia" w:ascii="宋体" w:hAnsi="宋体" w:cs="宋体"/>
          <w:kern w:val="0"/>
          <w:sz w:val="18"/>
          <w:szCs w:val="18"/>
          <w:u w:val="single"/>
        </w:rPr>
        <w:t xml:space="preserve">      </w:t>
      </w:r>
      <w:r>
        <w:rPr>
          <w:rFonts w:hint="eastAsia" w:ascii="宋体" w:hAnsi="宋体" w:cs="宋体"/>
          <w:kern w:val="0"/>
          <w:sz w:val="18"/>
          <w:szCs w:val="18"/>
        </w:rPr>
        <w:t>招标结果，</w:t>
      </w:r>
      <w:r>
        <w:rPr>
          <w:rFonts w:hint="eastAsia" w:ascii="宋体" w:hAnsi="宋体" w:cs="宋体"/>
          <w:kern w:val="0"/>
          <w:sz w:val="18"/>
          <w:szCs w:val="18"/>
          <w:lang w:eastAsia="zh-CN"/>
        </w:rPr>
        <w:t>甲乙双方协商一致，</w:t>
      </w:r>
      <w:r>
        <w:rPr>
          <w:rFonts w:hint="eastAsia" w:ascii="宋体" w:hAnsi="宋体" w:cs="宋体"/>
          <w:kern w:val="0"/>
          <w:sz w:val="18"/>
          <w:szCs w:val="18"/>
        </w:rPr>
        <w:t>签订本合同，</w:t>
      </w:r>
      <w:r>
        <w:rPr>
          <w:rFonts w:hint="eastAsia" w:ascii="宋体" w:hAnsi="宋体" w:cs="宋体"/>
          <w:kern w:val="0"/>
          <w:sz w:val="18"/>
          <w:szCs w:val="18"/>
          <w:lang w:eastAsia="zh-CN"/>
        </w:rPr>
        <w:t>承诺共同遵守。</w:t>
      </w:r>
    </w:p>
    <w:p>
      <w:pPr>
        <w:widowControl/>
        <w:spacing w:line="300" w:lineRule="exact"/>
        <w:jc w:val="left"/>
        <w:rPr>
          <w:rFonts w:ascii="宋体" w:hAnsi="宋体" w:cs="宋体"/>
          <w:kern w:val="0"/>
          <w:sz w:val="18"/>
          <w:szCs w:val="18"/>
        </w:rPr>
      </w:pPr>
      <w:r>
        <w:rPr>
          <w:rStyle w:val="20"/>
          <w:rFonts w:hint="eastAsia" w:ascii="宋体" w:hAnsi="宋体" w:cs="宋体"/>
          <w:kern w:val="0"/>
          <w:sz w:val="18"/>
          <w:szCs w:val="18"/>
        </w:rPr>
        <w:t>第一条  项目名称</w:t>
      </w:r>
      <w:r>
        <w:rPr>
          <w:rFonts w:hint="eastAsia" w:ascii="宋体" w:hAnsi="宋体" w:cs="宋体"/>
          <w:kern w:val="0"/>
          <w:sz w:val="18"/>
          <w:szCs w:val="18"/>
        </w:rPr>
        <w:t>：职工食堂外包服务</w:t>
      </w:r>
    </w:p>
    <w:p>
      <w:pPr>
        <w:widowControl/>
        <w:spacing w:line="300" w:lineRule="exact"/>
        <w:jc w:val="left"/>
        <w:rPr>
          <w:rFonts w:ascii="宋体" w:hAnsi="宋体" w:cs="宋体"/>
          <w:b/>
          <w:bCs/>
          <w:kern w:val="0"/>
          <w:sz w:val="18"/>
          <w:szCs w:val="18"/>
        </w:rPr>
      </w:pPr>
      <w:r>
        <w:rPr>
          <w:rFonts w:hint="eastAsia" w:ascii="宋体" w:hAnsi="宋体" w:cs="宋体"/>
          <w:b/>
          <w:bCs/>
          <w:kern w:val="0"/>
          <w:sz w:val="18"/>
          <w:szCs w:val="18"/>
        </w:rPr>
        <w:t>第</w:t>
      </w:r>
      <w:r>
        <w:rPr>
          <w:rFonts w:hint="eastAsia" w:ascii="宋体" w:hAnsi="宋体" w:cs="宋体"/>
          <w:b/>
          <w:bCs/>
          <w:kern w:val="0"/>
          <w:sz w:val="18"/>
          <w:szCs w:val="18"/>
          <w:lang w:eastAsia="zh-CN"/>
        </w:rPr>
        <w:t>二</w:t>
      </w:r>
      <w:r>
        <w:rPr>
          <w:rFonts w:hint="eastAsia" w:ascii="宋体" w:hAnsi="宋体" w:cs="宋体"/>
          <w:b/>
          <w:bCs/>
          <w:kern w:val="0"/>
          <w:sz w:val="18"/>
          <w:szCs w:val="18"/>
        </w:rPr>
        <w:t>条  服务期限：</w:t>
      </w:r>
    </w:p>
    <w:p>
      <w:pPr>
        <w:widowControl/>
        <w:spacing w:line="300" w:lineRule="exact"/>
        <w:ind w:left="178" w:leftChars="85" w:firstLine="230" w:firstLineChars="128"/>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一</w:t>
      </w:r>
      <w:r>
        <w:rPr>
          <w:rFonts w:hint="eastAsia" w:ascii="宋体" w:hAnsi="宋体" w:eastAsia="宋体" w:cs="宋体"/>
          <w:kern w:val="0"/>
          <w:sz w:val="18"/>
          <w:szCs w:val="18"/>
          <w:lang w:val="zh-CN" w:eastAsia="zh-CN"/>
        </w:rPr>
        <w:t>年。</w:t>
      </w:r>
      <w:r>
        <w:rPr>
          <w:rFonts w:hint="eastAsia" w:ascii="宋体" w:hAnsi="宋体" w:eastAsia="宋体" w:cs="宋体"/>
          <w:kern w:val="0"/>
          <w:sz w:val="18"/>
          <w:szCs w:val="18"/>
          <w:lang w:eastAsia="zh-CN"/>
        </w:rPr>
        <w:t>一</w:t>
      </w:r>
      <w:r>
        <w:rPr>
          <w:rFonts w:hint="eastAsia" w:ascii="宋体" w:hAnsi="宋体" w:eastAsia="宋体" w:cs="宋体"/>
          <w:kern w:val="0"/>
          <w:sz w:val="18"/>
          <w:szCs w:val="18"/>
          <w:lang w:val="zh-CN" w:eastAsia="zh-CN"/>
        </w:rPr>
        <w:t>年期满与下一轮中标者完成交接，结束服务。</w:t>
      </w:r>
      <w:r>
        <w:rPr>
          <w:rFonts w:hint="eastAsia" w:ascii="宋体" w:hAnsi="宋体" w:eastAsia="宋体" w:cs="宋体"/>
          <w:kern w:val="0"/>
          <w:sz w:val="18"/>
          <w:szCs w:val="18"/>
          <w:lang w:val="en-US" w:eastAsia="zh-CN"/>
        </w:rPr>
        <w:t>甲方</w:t>
      </w:r>
      <w:r>
        <w:rPr>
          <w:rFonts w:hint="eastAsia" w:ascii="宋体" w:hAnsi="宋体" w:eastAsia="宋体" w:cs="宋体"/>
          <w:kern w:val="0"/>
          <w:sz w:val="18"/>
          <w:szCs w:val="18"/>
          <w:lang w:val="zh-CN" w:eastAsia="zh-CN"/>
        </w:rPr>
        <w:t>考核</w:t>
      </w:r>
      <w:r>
        <w:rPr>
          <w:rFonts w:hint="eastAsia" w:ascii="宋体" w:hAnsi="宋体" w:eastAsia="宋体" w:cs="宋体"/>
          <w:kern w:val="0"/>
          <w:sz w:val="18"/>
          <w:szCs w:val="18"/>
          <w:lang w:val="en-US" w:eastAsia="zh-CN"/>
        </w:rPr>
        <w:t>小组每月考核，承包单位</w:t>
      </w:r>
      <w:r>
        <w:rPr>
          <w:rFonts w:hint="eastAsia" w:ascii="宋体" w:hAnsi="宋体" w:eastAsia="宋体" w:cs="宋体"/>
          <w:kern w:val="0"/>
          <w:sz w:val="18"/>
          <w:szCs w:val="18"/>
          <w:lang w:val="zh-CN" w:eastAsia="zh-CN"/>
        </w:rPr>
        <w:t>连续两次低于</w:t>
      </w:r>
      <w:r>
        <w:rPr>
          <w:rFonts w:hint="eastAsia" w:ascii="宋体" w:hAnsi="宋体" w:eastAsia="宋体" w:cs="宋体"/>
          <w:kern w:val="0"/>
          <w:sz w:val="18"/>
          <w:szCs w:val="18"/>
          <w:lang w:eastAsia="zh-CN"/>
        </w:rPr>
        <w:t>80分或半年内3次低于80分的</w:t>
      </w:r>
      <w:r>
        <w:rPr>
          <w:rFonts w:hint="eastAsia" w:ascii="宋体" w:hAnsi="宋体" w:eastAsia="宋体" w:cs="宋体"/>
          <w:kern w:val="0"/>
          <w:sz w:val="18"/>
          <w:szCs w:val="18"/>
          <w:lang w:val="zh-CN" w:eastAsia="zh-CN"/>
        </w:rPr>
        <w:t>，甲方可随时终止与乙方的合作。</w:t>
      </w:r>
    </w:p>
    <w:p>
      <w:pPr>
        <w:widowControl/>
        <w:spacing w:line="300" w:lineRule="exact"/>
        <w:jc w:val="left"/>
        <w:rPr>
          <w:rFonts w:ascii="宋体" w:hAnsi="宋体" w:cs="宋体"/>
          <w:b/>
          <w:bCs/>
          <w:kern w:val="0"/>
          <w:sz w:val="18"/>
          <w:szCs w:val="18"/>
        </w:rPr>
      </w:pPr>
      <w:r>
        <w:rPr>
          <w:rFonts w:hint="eastAsia" w:ascii="宋体" w:hAnsi="宋体" w:cs="宋体"/>
          <w:b/>
          <w:bCs/>
          <w:kern w:val="0"/>
          <w:sz w:val="18"/>
          <w:szCs w:val="18"/>
        </w:rPr>
        <w:t>第四条  管理费及押金：</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1.乙方应向甲方缴纳管理费为人民币贰万元/年（¥20000元/年）。</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2.</w:t>
      </w:r>
      <w:r>
        <w:rPr>
          <w:rFonts w:hint="eastAsia" w:ascii="宋体" w:hAnsi="宋体" w:cs="宋体"/>
          <w:kern w:val="0"/>
          <w:sz w:val="18"/>
          <w:szCs w:val="18"/>
          <w:lang w:eastAsia="zh-CN"/>
        </w:rPr>
        <w:t>合同签订前，</w:t>
      </w:r>
      <w:r>
        <w:rPr>
          <w:rFonts w:hint="eastAsia" w:ascii="宋体" w:hAnsi="宋体" w:cs="宋体"/>
          <w:kern w:val="0"/>
          <w:sz w:val="18"/>
          <w:szCs w:val="18"/>
        </w:rPr>
        <w:t>乙方向甲方缴纳风险抵押保证金人民币贰拾万元（¥200000元）。该风险抵押保证金是用于乙方违反《食品安全法》等法律法规制度（或规定），乙方在承包期内将</w:t>
      </w:r>
      <w:r>
        <w:rPr>
          <w:rFonts w:hint="eastAsia" w:ascii="宋体" w:hAnsi="宋体" w:cs="宋体"/>
          <w:kern w:val="0"/>
          <w:sz w:val="18"/>
          <w:szCs w:val="18"/>
          <w:lang w:eastAsia="zh-CN"/>
        </w:rPr>
        <w:t>甲方</w:t>
      </w:r>
      <w:r>
        <w:rPr>
          <w:rFonts w:hint="eastAsia" w:ascii="宋体" w:hAnsi="宋体" w:cs="宋体"/>
          <w:kern w:val="0"/>
          <w:sz w:val="18"/>
          <w:szCs w:val="18"/>
        </w:rPr>
        <w:t>设备损坏(达到</w:t>
      </w:r>
      <w:r>
        <w:rPr>
          <w:rFonts w:hint="eastAsia" w:ascii="宋体" w:hAnsi="宋体" w:cs="宋体"/>
          <w:kern w:val="0"/>
          <w:sz w:val="18"/>
          <w:szCs w:val="18"/>
          <w:lang w:eastAsia="zh-CN"/>
        </w:rPr>
        <w:t>甲方</w:t>
      </w:r>
      <w:r>
        <w:rPr>
          <w:rFonts w:hint="eastAsia" w:ascii="宋体" w:hAnsi="宋体" w:cs="宋体"/>
          <w:kern w:val="0"/>
          <w:sz w:val="18"/>
          <w:szCs w:val="18"/>
        </w:rPr>
        <w:t>资产报废年限，经</w:t>
      </w:r>
      <w:r>
        <w:rPr>
          <w:rFonts w:hint="eastAsia" w:ascii="宋体" w:hAnsi="宋体" w:cs="宋体"/>
          <w:kern w:val="0"/>
          <w:sz w:val="18"/>
          <w:szCs w:val="18"/>
          <w:lang w:eastAsia="zh-CN"/>
        </w:rPr>
        <w:t>甲方</w:t>
      </w:r>
      <w:r>
        <w:rPr>
          <w:rFonts w:hint="eastAsia" w:ascii="宋体" w:hAnsi="宋体" w:cs="宋体"/>
          <w:kern w:val="0"/>
          <w:sz w:val="18"/>
          <w:szCs w:val="18"/>
        </w:rPr>
        <w:t>资产报废小组鉴定无维修价值除外)，或乙方在承包期内不正常营业，给</w:t>
      </w:r>
      <w:r>
        <w:rPr>
          <w:rFonts w:hint="eastAsia" w:ascii="宋体" w:hAnsi="宋体" w:cs="宋体"/>
          <w:kern w:val="0"/>
          <w:sz w:val="18"/>
          <w:szCs w:val="18"/>
          <w:lang w:eastAsia="zh-CN"/>
        </w:rPr>
        <w:t>甲方</w:t>
      </w:r>
      <w:r>
        <w:rPr>
          <w:rFonts w:hint="eastAsia" w:ascii="宋体" w:hAnsi="宋体" w:cs="宋体"/>
          <w:kern w:val="0"/>
          <w:sz w:val="18"/>
          <w:szCs w:val="18"/>
        </w:rPr>
        <w:t>造成各种损失的补偿及就餐人员满意度不达标的情况下，乙方向甲方支付的违约金；该保证金是没有履行合同，或没有按合同经营至承包期满,乙方先行向甲方支付的违约金。如20万元不足造成的损失，乙方仍需在甲方通知的时间内补足数额。乙方在承包期内若无上述现象，承包期满后，其风险抵押保证金无息如数退还。如承包期内发生食物中毒等恶性事件，则甲方全额没收乙方缴纳的风险抵押保证金，并依法追讨经济损失及法律责任，无条件终止合同。</w:t>
      </w:r>
    </w:p>
    <w:p>
      <w:pPr>
        <w:widowControl/>
        <w:spacing w:line="300" w:lineRule="exact"/>
        <w:ind w:left="178" w:leftChars="85" w:firstLine="230" w:firstLineChars="128"/>
        <w:jc w:val="left"/>
        <w:rPr>
          <w:rFonts w:ascii="宋体" w:hAnsi="宋体" w:cs="宋体"/>
          <w:b/>
          <w:bCs/>
          <w:kern w:val="0"/>
          <w:sz w:val="18"/>
          <w:szCs w:val="18"/>
          <w:u w:val="single"/>
        </w:rPr>
      </w:pPr>
      <w:r>
        <w:rPr>
          <w:rFonts w:hint="eastAsia" w:ascii="宋体" w:hAnsi="宋体" w:cs="宋体"/>
          <w:kern w:val="0"/>
          <w:sz w:val="18"/>
          <w:szCs w:val="18"/>
        </w:rPr>
        <w:t>3.</w:t>
      </w:r>
      <w:r>
        <w:rPr>
          <w:rFonts w:hint="eastAsia" w:ascii="宋体" w:hAnsi="宋体" w:cs="宋体"/>
          <w:b/>
          <w:bCs/>
          <w:kern w:val="0"/>
          <w:sz w:val="18"/>
          <w:szCs w:val="18"/>
          <w:u w:val="single"/>
        </w:rPr>
        <w:t>合同签订后，乙方需在5个工作日内向甲方缴纳管理费及风险抵押保证金，甲方按照医院规定的正常流程开具事业单位收据交给乙方。</w:t>
      </w:r>
    </w:p>
    <w:p>
      <w:pPr>
        <w:widowControl/>
        <w:spacing w:line="300" w:lineRule="exact"/>
        <w:ind w:left="178" w:leftChars="85" w:firstLine="230" w:firstLineChars="128"/>
        <w:jc w:val="left"/>
        <w:rPr>
          <w:rFonts w:ascii="宋体" w:hAnsi="宋体" w:cs="宋体"/>
          <w:b/>
          <w:bCs/>
          <w:kern w:val="0"/>
          <w:sz w:val="18"/>
          <w:szCs w:val="18"/>
          <w:u w:val="single"/>
        </w:rPr>
      </w:pPr>
      <w:r>
        <w:rPr>
          <w:rFonts w:hint="eastAsia" w:ascii="宋体" w:hAnsi="宋体" w:cs="宋体"/>
          <w:kern w:val="0"/>
          <w:sz w:val="18"/>
          <w:szCs w:val="18"/>
        </w:rPr>
        <w:t>4.</w:t>
      </w:r>
      <w:r>
        <w:rPr>
          <w:rFonts w:hint="eastAsia" w:ascii="宋体" w:hAnsi="宋体" w:cs="宋体"/>
          <w:b/>
          <w:bCs/>
          <w:kern w:val="0"/>
          <w:sz w:val="18"/>
          <w:szCs w:val="18"/>
          <w:u w:val="single"/>
        </w:rPr>
        <w:t>按就餐人实际刷卡发生费用及临时发生的订餐服务进行月度结算。乙方需开具符合国家规定的发票，甲方于次月付款。</w:t>
      </w:r>
    </w:p>
    <w:p>
      <w:pPr>
        <w:widowControl/>
        <w:spacing w:line="300" w:lineRule="exact"/>
        <w:jc w:val="left"/>
        <w:rPr>
          <w:rFonts w:ascii="宋体" w:hAnsi="宋体" w:cs="宋体"/>
          <w:b/>
          <w:bCs/>
          <w:kern w:val="0"/>
          <w:sz w:val="18"/>
          <w:szCs w:val="18"/>
        </w:rPr>
      </w:pPr>
      <w:r>
        <w:rPr>
          <w:rFonts w:hint="eastAsia" w:ascii="宋体" w:hAnsi="宋体" w:cs="宋体"/>
          <w:b/>
          <w:bCs/>
          <w:kern w:val="0"/>
          <w:sz w:val="18"/>
          <w:szCs w:val="18"/>
        </w:rPr>
        <w:t>第五条  考核标准</w:t>
      </w:r>
    </w:p>
    <w:p>
      <w:pPr>
        <w:widowControl/>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供应商必须以职工满意度为工作目标，供应商每月对食堂开展满意度调查并进行考核，根据甲方管理人员及职工意见不断改进饭菜质量和服务质量。80分为合格；低于80分，以每低1分扣除风险抵押金2000元；连续三次低于80分，无条件终止合同。</w:t>
      </w:r>
    </w:p>
    <w:p>
      <w:pPr>
        <w:widowControl/>
        <w:spacing w:line="300" w:lineRule="exact"/>
        <w:jc w:val="left"/>
        <w:rPr>
          <w:rFonts w:ascii="宋体" w:hAnsi="宋体" w:cs="宋体"/>
          <w:b/>
          <w:bCs/>
          <w:kern w:val="0"/>
          <w:sz w:val="18"/>
          <w:szCs w:val="18"/>
        </w:rPr>
      </w:pPr>
      <w:r>
        <w:rPr>
          <w:rFonts w:hint="eastAsia" w:ascii="宋体" w:hAnsi="宋体" w:cs="宋体"/>
          <w:b/>
          <w:bCs/>
          <w:kern w:val="0"/>
          <w:sz w:val="18"/>
          <w:szCs w:val="18"/>
        </w:rPr>
        <w:t>第五条  双方的权利与义务：</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双方共同的责任和目标：提高职工食堂的饭菜质量和服务质量，医院职工提供良好的就餐环境和质优价廉的用餐服务。</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甲方的权利与义务：</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1.甲方免费向乙方提供目前属于职工食堂所有的场地和用具的使用权（现状）。进场前甲方将基础设施及现有用品清点交付乙方（双方签字确认）。</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2、甲方负责提供职工食堂的水、电、气的接口，食堂内水费、电费、燃气费、蒸汽费和日常维修等费用均由乙方自行承担。乙方如有需求自行添置相关厨房设备。</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乙方的权利与义务：</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1、乙方必须遵守国家有关法规和医院各种规章制度，必须满足职工的用餐需求，服从甲方管理，甲方的管理机构为膳食管理委员会，具体负责部门为总务科和膳食营养科。乙方需提前上报下周菜单交总务科审核，列出经营品种及营养配比说明，保证一周内每天菜品不重样，荤素搭配，高、中、低档科学搭配，合理安排。乙方承包的职工食堂，在甲方监督和管理下实行自主经营、自负盈亏，以服务为宗旨，通过努力增加菜式品种，提高饭菜质量，物美价廉，薄利多销，改善服务态度，吸引职工就餐等优质服务来增加营业额，达到提高收入的目的。 </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2、本项目采用费用包干，甲方不再支付任何费用。甲方免费向乙方提供职工食堂场地和用具的使用权，进场前甲方将基础设施及现有用品清点交付乙方，双方签字确认。甲方负责职工食堂的水、电、气接口安装到位，食堂内水、电、燃气、蒸汽费用和日常维修及人员工资及福利等费用均由乙方自行承担。乙方未经甲方同意，不得私自改变经营场所的房屋结构、管线、电路，不得私接水电，否则乙方将负责恢复原状，承担由此造成的一切损失。食堂设备涉及专业性很强的维修、维护以及点检，乙方自行处理。对甲方提供的设备等有损坏等情况的，由乙方按原价进行赔偿。</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3、乙方在合同规定承包期内，不得进行任何形式的转包，不得委托他人经营，如发现有任何违规现象，医院无条件终止承包合同，风险抵押金不予退还。</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4、乙方因日常管理中的安全保障措施等原因而导致发生安全责任事故或导致出现人身、财产损失的，由乙方自行承担有关责任，并承担全部的赔偿责任，甲方有权从应付服务费中扣除相关赔偿款项。</w:t>
      </w:r>
    </w:p>
    <w:p>
      <w:pPr>
        <w:pStyle w:val="30"/>
        <w:adjustRightInd w:val="0"/>
        <w:snapToGrid w:val="0"/>
        <w:spacing w:line="300" w:lineRule="exact"/>
        <w:ind w:firstLine="360"/>
        <w:rPr>
          <w:rFonts w:ascii="宋体" w:hAnsi="宋体" w:cs="宋体"/>
          <w:kern w:val="0"/>
          <w:sz w:val="18"/>
          <w:szCs w:val="18"/>
        </w:rPr>
      </w:pPr>
      <w:r>
        <w:rPr>
          <w:rFonts w:hint="eastAsia" w:ascii="宋体" w:hAnsi="宋体" w:cs="宋体"/>
          <w:kern w:val="0"/>
          <w:sz w:val="18"/>
          <w:szCs w:val="18"/>
        </w:rPr>
        <w:t>5、乙方主动接受相关部门对食堂进行检验检疫以及资格审查，所涉及的费用均由乙方自行承担。乙方须承诺食堂所有员工上岗前必须通过当地卫生部门指定医院或防疫站的体检，领取饮食行业健康证，（无证不予上岗），定期进行相关体检，确保从业人员身体健康。乙方必须对员工加强防火、防盗、食品卫生知识教育培训和劳动防护安全教育，落实安全防范措施，如发生火灾、工伤等事故，应由乙方全部负责，如造成财产及人员伤亡的, 乙方应负责赔偿责任。乙方</w:t>
      </w:r>
      <w:r>
        <w:rPr>
          <w:rFonts w:hint="eastAsia" w:ascii="宋体" w:hAnsi="宋体" w:cs="宋体"/>
          <w:sz w:val="18"/>
          <w:szCs w:val="18"/>
        </w:rPr>
        <w:t>食堂工作人员必须统一着装，</w:t>
      </w:r>
      <w:r>
        <w:rPr>
          <w:rFonts w:hint="eastAsia" w:ascii="宋体" w:hAnsi="宋体" w:cs="宋体"/>
          <w:kern w:val="0"/>
          <w:sz w:val="18"/>
          <w:szCs w:val="18"/>
        </w:rPr>
        <w:t>乙方购置食堂工作人员的工作服、帽等，须符合国家相应标准，费用由乙方承担。上班时间，食堂工作人员必须穿工作服、戴工作帽、佩戴健康证，严禁食堂工作人员在食堂内吸烟、穿拖鞋等不文明举止。自行车、摩托车、三轮车等各种车辆按甲方指定位置和要求停放，不得私拉乱接充电。</w:t>
      </w:r>
    </w:p>
    <w:p>
      <w:pPr>
        <w:widowControl/>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6、乙方按市场监督、城市管理、卫生计生等管理部门要求搞好食堂内外防蝇、灭鼠等工作，严防食物中毒。乙方须严格按照食品安全管理制度进行现场管理，保证食品安全，确保餐具微生物检测合格，无大肠杆菌、沙门氏菌等致病菌。如微生物检测不合格，扣风险抵押金500元/次。如发生食品安全事件或相关部门检查不合格，乙方承担由此引起的一切经济和法律责任。乙方负责食堂内部及食堂周围包干区清洁卫生工作，清洁打扫卫生的工具乙方自理。保证地面、墙壁、门窗、餐桌椅清洁无油污，无蜘蛛网及卫生死角，保证各室及卫生包干区每次餐后清扫干净。确保排水排污管道畅通，发生拥堵外溢，乙方自行处理，造成后果，乙方承担责任。</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7、乙方配备“明厨亮灶”系统，向就餐人员展示餐饮制作过程，以监督后厨员工操作是否规范，卫生是否合格。</w:t>
      </w:r>
    </w:p>
    <w:p>
      <w:pPr>
        <w:widowControl/>
        <w:spacing w:line="300" w:lineRule="exact"/>
        <w:ind w:left="178" w:leftChars="85" w:firstLine="230" w:firstLineChars="128"/>
        <w:jc w:val="left"/>
        <w:rPr>
          <w:rFonts w:ascii="宋体" w:hAnsi="宋体" w:cs="宋体"/>
          <w:kern w:val="0"/>
          <w:sz w:val="18"/>
          <w:szCs w:val="18"/>
        </w:rPr>
      </w:pPr>
      <w:r>
        <w:rPr>
          <w:rFonts w:hint="eastAsia" w:ascii="宋体" w:hAnsi="宋体" w:cs="宋体"/>
          <w:kern w:val="0"/>
          <w:sz w:val="18"/>
          <w:szCs w:val="18"/>
        </w:rPr>
        <w:t>8、食品价格实行动态管理，如市场原材料价格大幅度上涨，乙方必须报甲方膳食管理委员会通过后方可上调菜价；如市场原材料价格大幅度下调，乙方食品价格必须同步下调。如发现食堂擅自涨价或食品价格明显高于市场价格，扣风险抵押金1万元/次。</w:t>
      </w:r>
    </w:p>
    <w:p>
      <w:pPr>
        <w:widowControl/>
        <w:spacing w:line="300" w:lineRule="exact"/>
        <w:ind w:left="178" w:leftChars="85" w:firstLine="230" w:firstLineChars="128"/>
        <w:jc w:val="left"/>
        <w:rPr>
          <w:rFonts w:hint="eastAsia" w:ascii="宋体" w:hAnsi="宋体" w:eastAsia="宋体" w:cs="宋体"/>
          <w:kern w:val="0"/>
          <w:sz w:val="18"/>
          <w:szCs w:val="18"/>
        </w:rPr>
      </w:pPr>
      <w:r>
        <w:rPr>
          <w:rFonts w:hint="eastAsia" w:ascii="宋体" w:hAnsi="宋体" w:cs="宋体"/>
          <w:kern w:val="0"/>
          <w:sz w:val="18"/>
          <w:szCs w:val="18"/>
        </w:rPr>
        <w:t>9、乙方的各种主副原料采购必须通过正规渠道统一采购、索证备查，采购的食品、原材料必须安全、卫生，冻品占比不得超过10%。严禁采购三无、变质、过期产品，如有违反，视情节轻重扣风险抵押金5%~10%，甲方有权责令乙方做出检查或停业整顿，停业整顿期间造成的一切损失由乙方承担。食堂服务人员每天必须做好晨检工作并且做好相关记录；食堂所进购的所有蔬菜食堂自行严格做好农药残留检测，检测设备乙方自行添置，确保食材健康和安全。</w:t>
      </w:r>
      <w:r>
        <w:rPr>
          <w:rFonts w:hint="eastAsia" w:ascii="宋体" w:hAnsi="宋体" w:eastAsia="宋体" w:cs="宋体"/>
          <w:kern w:val="0"/>
          <w:sz w:val="18"/>
          <w:szCs w:val="18"/>
        </w:rPr>
        <w:t>乙方保证鸡、鸭</w:t>
      </w:r>
      <w:r>
        <w:rPr>
          <w:rFonts w:hint="eastAsia" w:ascii="宋体" w:hAnsi="宋体" w:eastAsia="宋体" w:cs="宋体"/>
          <w:kern w:val="0"/>
          <w:sz w:val="18"/>
          <w:szCs w:val="18"/>
          <w:lang w:eastAsia="zh-CN"/>
        </w:rPr>
        <w:t>、鹅</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猪肉、牛肉是当天现杀的并</w:t>
      </w:r>
      <w:r>
        <w:rPr>
          <w:rFonts w:hint="eastAsia" w:ascii="宋体" w:hAnsi="宋体" w:eastAsia="宋体" w:cs="宋体"/>
          <w:kern w:val="0"/>
          <w:sz w:val="18"/>
          <w:szCs w:val="18"/>
        </w:rPr>
        <w:t>符合卫生法规标准，具备生产日期、检疫检验合格证等相关证明，如有检查发现不符合卫生法规标准</w:t>
      </w:r>
      <w:r>
        <w:rPr>
          <w:rFonts w:hint="eastAsia" w:ascii="宋体" w:hAnsi="宋体" w:eastAsia="宋体" w:cs="宋体"/>
          <w:kern w:val="0"/>
          <w:sz w:val="18"/>
          <w:szCs w:val="18"/>
          <w:lang w:eastAsia="zh-CN"/>
        </w:rPr>
        <w:t>或没有生产日期或生产日期不合格或没有检疫检验合格证或检验检疫不合格现象</w:t>
      </w:r>
      <w:r>
        <w:rPr>
          <w:rFonts w:hint="eastAsia" w:ascii="宋体" w:hAnsi="宋体" w:eastAsia="宋体" w:cs="宋体"/>
          <w:kern w:val="0"/>
          <w:sz w:val="18"/>
          <w:szCs w:val="18"/>
        </w:rPr>
        <w:t>，扣抵押金5000元/次。</w:t>
      </w:r>
    </w:p>
    <w:p>
      <w:pPr>
        <w:widowControl/>
        <w:spacing w:line="30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猪肉</w:t>
      </w:r>
      <w:r>
        <w:rPr>
          <w:rFonts w:hint="eastAsia" w:ascii="宋体" w:hAnsi="宋体" w:eastAsia="宋体" w:cs="宋体"/>
          <w:kern w:val="0"/>
          <w:sz w:val="18"/>
          <w:szCs w:val="18"/>
          <w:lang w:eastAsia="zh-CN"/>
        </w:rPr>
        <w:t>或</w:t>
      </w:r>
      <w:r>
        <w:rPr>
          <w:rFonts w:hint="eastAsia" w:ascii="宋体" w:hAnsi="宋体" w:eastAsia="宋体" w:cs="宋体"/>
          <w:kern w:val="0"/>
          <w:sz w:val="18"/>
          <w:szCs w:val="18"/>
        </w:rPr>
        <w:t>鸡肉</w:t>
      </w:r>
      <w:r>
        <w:rPr>
          <w:rFonts w:hint="eastAsia" w:ascii="宋体" w:hAnsi="宋体" w:eastAsia="宋体" w:cs="宋体"/>
          <w:kern w:val="0"/>
          <w:sz w:val="18"/>
          <w:szCs w:val="18"/>
          <w:lang w:eastAsia="zh-CN"/>
        </w:rPr>
        <w:t>或</w:t>
      </w:r>
      <w:r>
        <w:rPr>
          <w:rFonts w:hint="eastAsia" w:ascii="宋体" w:hAnsi="宋体" w:eastAsia="宋体" w:cs="宋体"/>
          <w:kern w:val="0"/>
          <w:sz w:val="18"/>
          <w:szCs w:val="18"/>
        </w:rPr>
        <w:t>鹅肉</w:t>
      </w:r>
      <w:r>
        <w:rPr>
          <w:rFonts w:hint="eastAsia" w:ascii="宋体" w:hAnsi="宋体" w:eastAsia="宋体" w:cs="宋体"/>
          <w:kern w:val="0"/>
          <w:sz w:val="18"/>
          <w:szCs w:val="18"/>
          <w:lang w:eastAsia="zh-CN"/>
        </w:rPr>
        <w:t>或</w:t>
      </w:r>
      <w:r>
        <w:rPr>
          <w:rFonts w:hint="eastAsia" w:ascii="宋体" w:hAnsi="宋体" w:eastAsia="宋体" w:cs="宋体"/>
          <w:kern w:val="0"/>
          <w:sz w:val="18"/>
          <w:szCs w:val="18"/>
        </w:rPr>
        <w:t>鸭肉</w:t>
      </w:r>
      <w:r>
        <w:rPr>
          <w:rFonts w:hint="eastAsia" w:ascii="宋体" w:hAnsi="宋体" w:eastAsia="宋体" w:cs="宋体"/>
          <w:kern w:val="0"/>
          <w:sz w:val="18"/>
          <w:szCs w:val="18"/>
          <w:lang w:eastAsia="zh-CN"/>
        </w:rPr>
        <w:t>或</w:t>
      </w:r>
      <w:r>
        <w:rPr>
          <w:rFonts w:hint="eastAsia" w:ascii="宋体" w:hAnsi="宋体" w:eastAsia="宋体" w:cs="宋体"/>
          <w:kern w:val="0"/>
          <w:sz w:val="18"/>
          <w:szCs w:val="18"/>
        </w:rPr>
        <w:t>牛肉</w:t>
      </w:r>
      <w:r>
        <w:rPr>
          <w:rFonts w:hint="eastAsia" w:ascii="宋体" w:hAnsi="宋体" w:eastAsia="宋体" w:cs="宋体"/>
          <w:kern w:val="0"/>
          <w:sz w:val="18"/>
          <w:szCs w:val="18"/>
          <w:lang w:eastAsia="zh-CN"/>
        </w:rPr>
        <w:t>或</w:t>
      </w:r>
      <w:r>
        <w:rPr>
          <w:rFonts w:hint="eastAsia" w:ascii="宋体" w:hAnsi="宋体" w:eastAsia="宋体" w:cs="宋体"/>
          <w:kern w:val="0"/>
          <w:sz w:val="18"/>
          <w:szCs w:val="18"/>
        </w:rPr>
        <w:t>羊肉不是当天现杀的</w:t>
      </w:r>
      <w:r>
        <w:rPr>
          <w:rFonts w:hint="eastAsia" w:ascii="宋体" w:hAnsi="宋体" w:eastAsia="宋体" w:cs="宋体"/>
          <w:kern w:val="0"/>
          <w:sz w:val="18"/>
          <w:szCs w:val="18"/>
          <w:lang w:eastAsia="zh-CN"/>
        </w:rPr>
        <w:t>或</w:t>
      </w:r>
      <w:r>
        <w:rPr>
          <w:rFonts w:hint="eastAsia" w:ascii="宋体" w:hAnsi="宋体" w:eastAsia="宋体" w:cs="宋体"/>
          <w:kern w:val="0"/>
          <w:sz w:val="18"/>
          <w:szCs w:val="18"/>
        </w:rPr>
        <w:t>鱼虾是死的</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第1次发现，在</w:t>
      </w:r>
      <w:r>
        <w:rPr>
          <w:rFonts w:hint="eastAsia" w:ascii="宋体" w:hAnsi="宋体" w:eastAsia="宋体" w:cs="宋体"/>
          <w:kern w:val="0"/>
          <w:sz w:val="18"/>
          <w:szCs w:val="18"/>
          <w:highlight w:val="none"/>
        </w:rPr>
        <w:t>风险保证金中扣除违</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约金</w:t>
      </w:r>
      <w:r>
        <w:rPr>
          <w:rFonts w:hint="eastAsia" w:ascii="宋体" w:hAnsi="宋体" w:eastAsia="宋体" w:cs="宋体"/>
          <w:kern w:val="0"/>
          <w:sz w:val="18"/>
          <w:szCs w:val="18"/>
        </w:rPr>
        <w:t>1000元，第2次发现在风险保证金中扣除违约金2000元，第3次发现在风险保证金中扣除违约金3000元，以此类推违约金=发现次数乘以1000元。</w:t>
      </w:r>
      <w:r>
        <w:rPr>
          <w:rFonts w:hint="eastAsia" w:ascii="宋体" w:hAnsi="宋体" w:eastAsia="宋体" w:cs="宋体"/>
          <w:kern w:val="0"/>
          <w:sz w:val="18"/>
          <w:szCs w:val="18"/>
        </w:rPr>
        <w:br w:type="textWrapping"/>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带鱼、黄鱼、鸡瓜、鸡翅、鹅瓜、鹅翅</w:t>
      </w:r>
      <w:r>
        <w:rPr>
          <w:rFonts w:hint="eastAsia" w:ascii="宋体" w:hAnsi="宋体" w:eastAsia="宋体" w:cs="宋体"/>
          <w:kern w:val="0"/>
          <w:sz w:val="18"/>
          <w:szCs w:val="18"/>
          <w:lang w:eastAsia="zh-CN"/>
        </w:rPr>
        <w:t>等</w:t>
      </w:r>
      <w:r>
        <w:rPr>
          <w:rFonts w:hint="eastAsia" w:ascii="宋体" w:hAnsi="宋体" w:eastAsia="宋体" w:cs="宋体"/>
          <w:kern w:val="0"/>
          <w:sz w:val="18"/>
          <w:szCs w:val="18"/>
        </w:rPr>
        <w:t>冷冻食材一个星期超过2次的，第1次发现，在风险保证金中扣除违约金500元，第2次在风险保证金中扣除违约金1000元，第3次在风险保证金中扣除违约金1500元，以此类推违约金=发现次数乘以500元。</w:t>
      </w:r>
      <w:r>
        <w:rPr>
          <w:rFonts w:hint="eastAsia" w:ascii="宋体" w:hAnsi="宋体" w:eastAsia="宋体" w:cs="宋体"/>
          <w:kern w:val="0"/>
          <w:sz w:val="18"/>
          <w:szCs w:val="18"/>
        </w:rPr>
        <w:br w:type="textWrapping"/>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菜价没有按投标报价执行的，第1次发现，按单价乘以数量的1倍在风险保证金中扣除，第2次发现按单价乘以数量的2倍在风险保证金中扣除，第3次发现按单价乘以数量的2</w:t>
      </w:r>
      <w:r>
        <w:rPr>
          <w:rFonts w:hint="eastAsia" w:ascii="宋体" w:hAnsi="宋体" w:eastAsia="宋体" w:cs="宋体"/>
          <w:kern w:val="0"/>
          <w:sz w:val="18"/>
          <w:szCs w:val="18"/>
          <w:lang w:eastAsia="zh-CN"/>
        </w:rPr>
        <w:t>倍在风险保证金中扣除，以此类推发现次数乘以单价乘以数量在</w:t>
      </w:r>
      <w:r>
        <w:rPr>
          <w:rFonts w:hint="eastAsia" w:ascii="宋体" w:hAnsi="宋体" w:eastAsia="宋体" w:cs="宋体"/>
          <w:kern w:val="0"/>
          <w:sz w:val="18"/>
          <w:szCs w:val="18"/>
          <w:highlight w:val="none"/>
          <w:lang w:eastAsia="zh-CN"/>
        </w:rPr>
        <w:t>风险保证金</w:t>
      </w:r>
      <w:r>
        <w:rPr>
          <w:rFonts w:hint="eastAsia" w:ascii="宋体" w:hAnsi="宋体" w:eastAsia="宋体" w:cs="宋体"/>
          <w:kern w:val="0"/>
          <w:sz w:val="18"/>
          <w:szCs w:val="18"/>
          <w:lang w:eastAsia="zh-CN"/>
        </w:rPr>
        <w:t>中扣除。</w:t>
      </w:r>
    </w:p>
    <w:p>
      <w:pPr>
        <w:widowControl/>
        <w:spacing w:line="300" w:lineRule="exact"/>
        <w:ind w:left="535" w:leftChars="255"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菜和食品达不到招标文件份量的，每低1g扣2元，现场盘点数量计算违约金，在风险保证金中扣除。</w:t>
      </w:r>
      <w:r>
        <w:rPr>
          <w:rFonts w:hint="eastAsia" w:ascii="宋体" w:hAnsi="宋体" w:eastAsia="宋体" w:cs="宋体"/>
          <w:kern w:val="0"/>
          <w:sz w:val="18"/>
          <w:szCs w:val="18"/>
          <w:lang w:eastAsia="zh-CN"/>
        </w:rPr>
        <w:br w:type="textWrapping"/>
      </w:r>
      <w:r>
        <w:rPr>
          <w:rFonts w:hint="eastAsia" w:ascii="宋体" w:hAnsi="宋体" w:eastAsia="宋体" w:cs="宋体"/>
          <w:kern w:val="0"/>
          <w:sz w:val="18"/>
          <w:szCs w:val="18"/>
          <w:lang w:eastAsia="zh-CN"/>
        </w:rPr>
        <w:t>风险保证金金不能弥补违约金的，在月结算款中扣除</w:t>
      </w:r>
      <w:r>
        <w:rPr>
          <w:rFonts w:ascii="宋体" w:hAnsi="宋体" w:eastAsia="宋体" w:cs="宋体"/>
          <w:sz w:val="24"/>
          <w:szCs w:val="24"/>
        </w:rPr>
        <w:t>。</w:t>
      </w:r>
    </w:p>
    <w:p>
      <w:pPr>
        <w:widowControl/>
        <w:numPr>
          <w:ilvl w:val="0"/>
          <w:numId w:val="0"/>
        </w:numPr>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乙方各窗口均不能提供剩菜，或添加了剩菜的菜品，违规提供剩菜时，每次扣风险保证金500元，半成品除外；若乙方菜品出现异物</w:t>
      </w:r>
      <w:r>
        <w:rPr>
          <w:rFonts w:hint="eastAsia" w:ascii="宋体" w:hAnsi="宋体" w:cs="宋体"/>
          <w:kern w:val="0"/>
          <w:sz w:val="18"/>
          <w:szCs w:val="18"/>
          <w:lang w:eastAsia="zh-CN"/>
        </w:rPr>
        <w:t>（</w:t>
      </w:r>
      <w:r>
        <w:rPr>
          <w:rFonts w:hint="eastAsia" w:ascii="宋体" w:hAnsi="宋体" w:cs="宋体"/>
          <w:kern w:val="0"/>
          <w:sz w:val="18"/>
          <w:szCs w:val="18"/>
        </w:rPr>
        <w:t>异物范围包括但不限于铁丝、苍蝇及其他活）、塑料袋、布条、发丝等），每次扣风险抵押保证金500元。</w:t>
      </w:r>
    </w:p>
    <w:p>
      <w:pPr>
        <w:widowControl/>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11、餐菜要求</w:t>
      </w:r>
    </w:p>
    <w:p>
      <w:pPr>
        <w:widowControl/>
        <w:spacing w:line="300" w:lineRule="exact"/>
        <w:ind w:firstLine="540" w:firstLineChars="300"/>
        <w:jc w:val="left"/>
        <w:rPr>
          <w:rFonts w:hint="eastAsia" w:ascii="宋体" w:hAnsi="宋体" w:eastAsia="宋体" w:cs="宋体"/>
          <w:kern w:val="0"/>
          <w:sz w:val="18"/>
          <w:szCs w:val="18"/>
          <w:lang w:val="zh-CN"/>
        </w:rPr>
      </w:pPr>
      <w:r>
        <w:rPr>
          <w:rFonts w:hint="eastAsia" w:ascii="宋体" w:hAnsi="宋体" w:eastAsia="宋体" w:cs="宋体"/>
          <w:kern w:val="0"/>
          <w:sz w:val="18"/>
          <w:szCs w:val="18"/>
        </w:rPr>
        <w:t>早餐：早餐保证供应粥、面条、水饺、馄饨、包子、馒头、花卷、油条、麻团、烧麦、糍粑、鸡蛋、牛奶、豆浆等品种。以现行价格为标准：馒头0.5元、菜包1元、茶叶蛋1元、肉包1.5元、烧麦1.5元、豆浆1元、白粥</w:t>
      </w:r>
      <w:r>
        <w:rPr>
          <w:rFonts w:hint="eastAsia" w:ascii="宋体" w:hAnsi="宋体" w:eastAsia="宋体" w:cs="宋体"/>
          <w:kern w:val="0"/>
          <w:sz w:val="18"/>
          <w:szCs w:val="18"/>
          <w:lang w:val="en-US" w:eastAsia="zh-CN"/>
        </w:rPr>
        <w:t>0.5</w:t>
      </w:r>
      <w:r>
        <w:rPr>
          <w:rFonts w:hint="eastAsia" w:ascii="宋体" w:hAnsi="宋体" w:eastAsia="宋体" w:cs="宋体"/>
          <w:kern w:val="0"/>
          <w:sz w:val="18"/>
          <w:szCs w:val="18"/>
        </w:rPr>
        <w:t>元、黑米粥</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元、小米粥</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元等。</w:t>
      </w:r>
    </w:p>
    <w:p>
      <w:pPr>
        <w:widowControl/>
        <w:spacing w:line="300" w:lineRule="exact"/>
        <w:ind w:firstLine="540" w:firstLineChars="300"/>
        <w:jc w:val="left"/>
        <w:rPr>
          <w:rFonts w:hint="eastAsia" w:ascii="宋体" w:hAnsi="宋体" w:eastAsia="宋体" w:cs="宋体"/>
          <w:kern w:val="0"/>
          <w:sz w:val="18"/>
          <w:szCs w:val="18"/>
          <w:lang w:val="zh-CN"/>
        </w:rPr>
      </w:pPr>
      <w:r>
        <w:rPr>
          <w:rFonts w:hint="eastAsia" w:ascii="宋体" w:hAnsi="宋体" w:eastAsia="宋体" w:cs="宋体"/>
          <w:kern w:val="0"/>
          <w:sz w:val="18"/>
          <w:szCs w:val="18"/>
        </w:rPr>
        <w:t>中、晚餐保证每餐提供12种以上大众菜肴（大荤、小荤、素菜分别不得少于4种）；面条（</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种浇头及以上花色品种）、水饺、馄饨（3种及以上花色品种）；特色档口（特色炒菜、盖浇饭、砂锅</w:t>
      </w:r>
      <w:r>
        <w:rPr>
          <w:rFonts w:hint="eastAsia" w:ascii="宋体" w:hAnsi="宋体" w:eastAsia="宋体" w:cs="宋体"/>
          <w:kern w:val="0"/>
          <w:sz w:val="18"/>
          <w:szCs w:val="18"/>
          <w:lang w:val="en-US" w:eastAsia="zh-CN"/>
        </w:rPr>
        <w:t>等</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以现行价格为标准：大荤6-8元、小荤4元、素菜2元。</w:t>
      </w:r>
      <w:r>
        <w:rPr>
          <w:rFonts w:hint="eastAsia" w:ascii="宋体" w:hAnsi="宋体" w:eastAsia="宋体" w:cs="宋体"/>
          <w:kern w:val="0"/>
          <w:sz w:val="18"/>
          <w:szCs w:val="18"/>
          <w:lang w:val="zh-CN"/>
        </w:rPr>
        <w:t>大荤必须是纯荤，如红烧肉、红烧排骨、红烧鸭、盐水虾等，不得加入其他食材偷换概念；小荤必须按照荤素占比3:7配比，如青椒肉丝，肉丝、青椒配比3:7，甲方抽查发现，如菜品配比低于标准，扣风险抵押金2000元/次。</w:t>
      </w:r>
    </w:p>
    <w:p>
      <w:pPr>
        <w:widowControl/>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12、</w:t>
      </w:r>
      <w:r>
        <w:rPr>
          <w:rFonts w:hint="eastAsia" w:ascii="宋体" w:hAnsi="宋体" w:eastAsia="宋体" w:cs="宋体"/>
          <w:kern w:val="0"/>
          <w:sz w:val="18"/>
          <w:szCs w:val="18"/>
          <w:lang w:val="zh-CN"/>
        </w:rPr>
        <w:t>乙方必须按照医院工作性质和作息时间供应饭菜（各类假期、休息日需正常供应），必须为手术室提供自助式误餐服务，</w:t>
      </w:r>
      <w:r>
        <w:rPr>
          <w:rFonts w:hint="eastAsia" w:ascii="宋体" w:hAnsi="宋体" w:eastAsia="宋体" w:cs="宋体"/>
          <w:kern w:val="0"/>
          <w:sz w:val="18"/>
          <w:szCs w:val="18"/>
          <w:lang w:val="en-US" w:eastAsia="zh-CN"/>
        </w:rPr>
        <w:t>保证供餐时间较下班时间延后2个小时，</w:t>
      </w:r>
      <w:r>
        <w:rPr>
          <w:rFonts w:hint="eastAsia" w:ascii="宋体" w:hAnsi="宋体" w:eastAsia="宋体" w:cs="宋体"/>
          <w:kern w:val="0"/>
          <w:sz w:val="18"/>
          <w:szCs w:val="18"/>
          <w:lang w:val="zh-CN"/>
        </w:rPr>
        <w:t>并为职工提供个性化点餐服务，能提供现场炒菜，随点随制作，以及提供采购人指定的其他用餐等服务，如：加班用餐、会议</w:t>
      </w:r>
      <w:r>
        <w:rPr>
          <w:rFonts w:hint="eastAsia" w:ascii="宋体" w:hAnsi="宋体" w:cs="宋体"/>
          <w:kern w:val="0"/>
          <w:sz w:val="18"/>
          <w:szCs w:val="18"/>
        </w:rPr>
        <w:t>餐、内部接待等。涉及到应急供餐，乙方除正常就餐费用，不收取任何其他费用，保质保量完成应急，承诺在2小时内送至甲方指定地点。乙方需严格控制菜品制作时间，每餐饭菜只可于开餐前10分钟准备好，不得提前制作售卖。加工后的饭菜要注意保鲜、保热、保洁。</w:t>
      </w:r>
    </w:p>
    <w:p>
      <w:pPr>
        <w:spacing w:line="30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第六条  其他</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1、乙方承包经营过程中需按法律、法规规定领取的所有经营证照、许可证等由乙方自行办理，费用自行承担。</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2、乙方承诺在本合同承包经营期自主经营、自负盈亏，经营风险与甲方无关。经营期的所有用工，均与甲方没有劳动合同关系和劳务关系，所有的用工风险由乙方自担。如因乙方经营或用工等方面的原因造成甲方损失，甲方有权向乙方追偿。</w:t>
      </w:r>
    </w:p>
    <w:p>
      <w:pPr>
        <w:autoSpaceDE w:val="0"/>
        <w:autoSpaceDN w:val="0"/>
        <w:adjustRightInd w:val="0"/>
        <w:spacing w:line="300" w:lineRule="exact"/>
        <w:jc w:val="lef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第七条  合同的变更和终止</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（1）甲乙双方如需提前终止合同，必须提前一个月通知对方同意后，方能解除合同，如无故单方面违约须向对方一次性支付违约金人民币贰拾万元整 （¥200000元）。</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2）如因满意度不达标或有多次投诉等其他无法达到甲方的服务要求的情况存在，甲方可提前一个月通知乙方退场，如乙方不配合或提出其他无理要求的，甲方可追究乙方责任，并责令乙方赔偿违约金伍万元整（¥50000元）。</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（3）如发生食品安全不良事件，对甲方造成不好的后果的，由乙方承担一切经济和法律责任，并且甲方全额没收风险抵押金贰拾万，且甲方有权无条件终止合同。</w:t>
      </w:r>
    </w:p>
    <w:p>
      <w:pPr>
        <w:widowControl/>
        <w:spacing w:line="300" w:lineRule="exact"/>
        <w:ind w:firstLine="360" w:firstLineChars="200"/>
        <w:jc w:val="left"/>
        <w:rPr>
          <w:rFonts w:ascii="宋体" w:hAnsi="宋体" w:cs="宋体"/>
          <w:kern w:val="0"/>
          <w:sz w:val="18"/>
          <w:szCs w:val="18"/>
        </w:rPr>
      </w:pPr>
      <w:r>
        <w:rPr>
          <w:rFonts w:hint="eastAsia" w:ascii="宋体" w:hAnsi="宋体" w:cs="宋体"/>
          <w:kern w:val="0"/>
          <w:sz w:val="18"/>
          <w:szCs w:val="18"/>
        </w:rPr>
        <w:t>无论何种形式终止合同，乙方必须在新的承包人接手之日止，方能解除（如无新承包人，乙方必须按合同继续履行），食堂经营过程中如遇工商税务及其他问题，乙方自行解决，甲方予以协助。</w:t>
      </w:r>
    </w:p>
    <w:p>
      <w:pPr>
        <w:autoSpaceDE w:val="0"/>
        <w:autoSpaceDN w:val="0"/>
        <w:adjustRightInd w:val="0"/>
        <w:spacing w:line="300" w:lineRule="exact"/>
        <w:jc w:val="lef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第八条  合同的转让</w:t>
      </w:r>
    </w:p>
    <w:p>
      <w:pPr>
        <w:widowControl/>
        <w:spacing w:line="300" w:lineRule="exact"/>
        <w:ind w:firstLine="360" w:firstLineChars="200"/>
        <w:jc w:val="left"/>
        <w:rPr>
          <w:rFonts w:hint="eastAsia" w:ascii="宋体" w:hAnsi="宋体" w:eastAsia="宋体" w:cs="宋体"/>
          <w:kern w:val="0"/>
          <w:sz w:val="18"/>
          <w:szCs w:val="18"/>
        </w:rPr>
      </w:pPr>
      <w:r>
        <w:rPr>
          <w:rFonts w:hint="eastAsia" w:ascii="宋体" w:hAnsi="宋体" w:eastAsia="宋体" w:cs="宋体"/>
          <w:kern w:val="0"/>
          <w:sz w:val="18"/>
          <w:szCs w:val="18"/>
        </w:rPr>
        <w:t>在合同规定承包期内，</w:t>
      </w:r>
      <w:r>
        <w:rPr>
          <w:rFonts w:hint="eastAsia" w:ascii="宋体" w:hAnsi="宋体" w:eastAsia="宋体" w:cs="宋体"/>
          <w:kern w:val="0"/>
          <w:sz w:val="18"/>
          <w:szCs w:val="18"/>
          <w:lang w:eastAsia="zh-CN"/>
        </w:rPr>
        <w:t>乙方</w:t>
      </w:r>
      <w:r>
        <w:rPr>
          <w:rFonts w:hint="eastAsia" w:ascii="宋体" w:hAnsi="宋体" w:eastAsia="宋体" w:cs="宋体"/>
          <w:kern w:val="0"/>
          <w:sz w:val="18"/>
          <w:szCs w:val="18"/>
        </w:rPr>
        <w:t>不得进行任何形式的转包，</w:t>
      </w:r>
      <w:r>
        <w:rPr>
          <w:rFonts w:hint="eastAsia" w:ascii="宋体" w:hAnsi="宋体" w:eastAsia="宋体" w:cs="宋体"/>
          <w:kern w:val="0"/>
          <w:sz w:val="18"/>
          <w:szCs w:val="18"/>
          <w:lang w:eastAsia="zh-CN"/>
        </w:rPr>
        <w:t>乙方</w:t>
      </w:r>
      <w:r>
        <w:rPr>
          <w:rFonts w:hint="eastAsia" w:ascii="宋体" w:hAnsi="宋体" w:eastAsia="宋体" w:cs="宋体"/>
          <w:kern w:val="0"/>
          <w:sz w:val="18"/>
          <w:szCs w:val="18"/>
        </w:rPr>
        <w:t>项目负责人必须在项目现场直至合同结束，</w:t>
      </w:r>
      <w:r>
        <w:rPr>
          <w:rFonts w:hint="eastAsia" w:ascii="宋体" w:hAnsi="宋体" w:eastAsia="宋体" w:cs="宋体"/>
          <w:kern w:val="0"/>
          <w:sz w:val="18"/>
          <w:szCs w:val="18"/>
          <w:lang w:eastAsia="zh-CN"/>
        </w:rPr>
        <w:t>乙方</w:t>
      </w:r>
      <w:r>
        <w:rPr>
          <w:rFonts w:hint="eastAsia" w:ascii="宋体" w:hAnsi="宋体" w:eastAsia="宋体" w:cs="宋体"/>
          <w:kern w:val="0"/>
          <w:sz w:val="18"/>
          <w:szCs w:val="18"/>
        </w:rPr>
        <w:t>不得</w:t>
      </w:r>
    </w:p>
    <w:p>
      <w:pPr>
        <w:widowControl/>
        <w:spacing w:line="300" w:lineRule="exact"/>
        <w:jc w:val="left"/>
        <w:rPr>
          <w:rFonts w:hint="eastAsia" w:eastAsia="宋体" w:asciiTheme="minorEastAsia" w:hAnsiTheme="minorEastAsia" w:cstheme="minorEastAsia"/>
          <w:sz w:val="18"/>
          <w:szCs w:val="18"/>
          <w:lang w:eastAsia="zh-CN"/>
        </w:rPr>
      </w:pPr>
      <w:r>
        <w:rPr>
          <w:rFonts w:hint="eastAsia" w:ascii="宋体" w:hAnsi="宋体" w:eastAsia="宋体" w:cs="宋体"/>
          <w:kern w:val="0"/>
          <w:sz w:val="18"/>
          <w:szCs w:val="18"/>
        </w:rPr>
        <w:t>委托他人经营，如发现有任何违规现象，</w:t>
      </w:r>
      <w:r>
        <w:rPr>
          <w:rFonts w:hint="eastAsia" w:ascii="宋体" w:hAnsi="宋体" w:eastAsia="宋体" w:cs="宋体"/>
          <w:kern w:val="0"/>
          <w:sz w:val="18"/>
          <w:szCs w:val="18"/>
          <w:lang w:eastAsia="zh-CN"/>
        </w:rPr>
        <w:t>甲方</w:t>
      </w:r>
      <w:r>
        <w:rPr>
          <w:rFonts w:hint="eastAsia" w:ascii="宋体" w:hAnsi="宋体" w:eastAsia="宋体" w:cs="宋体"/>
          <w:kern w:val="0"/>
          <w:sz w:val="18"/>
          <w:szCs w:val="18"/>
        </w:rPr>
        <w:t>无条件终止承包合同，风险抵押金不予退还</w:t>
      </w:r>
      <w:r>
        <w:rPr>
          <w:rFonts w:hint="eastAsia" w:ascii="宋体" w:hAnsi="宋体" w:eastAsia="宋体" w:cs="宋体"/>
          <w:kern w:val="0"/>
          <w:sz w:val="18"/>
          <w:szCs w:val="18"/>
          <w:lang w:eastAsia="zh-CN"/>
        </w:rPr>
        <w:t>。</w:t>
      </w:r>
    </w:p>
    <w:p>
      <w:pPr>
        <w:autoSpaceDE w:val="0"/>
        <w:autoSpaceDN w:val="0"/>
        <w:adjustRightInd w:val="0"/>
        <w:spacing w:line="300" w:lineRule="exact"/>
        <w:jc w:val="lef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第九条  争议的解决  </w:t>
      </w:r>
    </w:p>
    <w:p>
      <w:pPr>
        <w:autoSpaceDE w:val="0"/>
        <w:autoSpaceDN w:val="0"/>
        <w:adjustRightInd w:val="0"/>
        <w:spacing w:line="300" w:lineRule="exact"/>
        <w:ind w:firstLine="360" w:firstLineChars="20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300" w:lineRule="exact"/>
        <w:jc w:val="lef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第十条  诚实信用 </w:t>
      </w:r>
    </w:p>
    <w:p>
      <w:pPr>
        <w:autoSpaceDE w:val="0"/>
        <w:autoSpaceDN w:val="0"/>
        <w:adjustRightInd w:val="0"/>
        <w:spacing w:line="300" w:lineRule="exact"/>
        <w:ind w:firstLine="270" w:firstLineChars="1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乙方应诚实信用，严格按照合同条款和乙方承诺履行合同，不向甲方进行商业贿赂或者提供不正当利益。</w:t>
      </w:r>
    </w:p>
    <w:p>
      <w:pPr>
        <w:autoSpaceDE w:val="0"/>
        <w:autoSpaceDN w:val="0"/>
        <w:adjustRightInd w:val="0"/>
        <w:spacing w:line="300" w:lineRule="exact"/>
        <w:jc w:val="lef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第十一条  合同生效及其他 </w:t>
      </w:r>
    </w:p>
    <w:p>
      <w:pPr>
        <w:autoSpaceDE w:val="0"/>
        <w:autoSpaceDN w:val="0"/>
        <w:adjustRightInd w:val="0"/>
        <w:spacing w:line="300" w:lineRule="exact"/>
        <w:ind w:firstLine="270" w:firstLineChars="150"/>
        <w:jc w:val="left"/>
        <w:rPr>
          <w:rFonts w:asciiTheme="minorEastAsia" w:hAnsiTheme="minorEastAsia" w:cstheme="minorEastAsia"/>
          <w:sz w:val="18"/>
          <w:szCs w:val="18"/>
        </w:rPr>
      </w:pPr>
      <w:r>
        <w:rPr>
          <w:rFonts w:hint="eastAsia" w:asciiTheme="minorEastAsia" w:hAnsiTheme="minorEastAsia" w:eastAsiaTheme="minorEastAsia" w:cstheme="minorEastAsia"/>
          <w:sz w:val="18"/>
          <w:szCs w:val="18"/>
        </w:rPr>
        <w:t>1、本合同经双方法定代表人或授权委托代表人签字或签章并加盖单位公章后生效。</w:t>
      </w:r>
    </w:p>
    <w:p>
      <w:pPr>
        <w:autoSpaceDE w:val="0"/>
        <w:autoSpaceDN w:val="0"/>
        <w:adjustRightInd w:val="0"/>
        <w:spacing w:line="300" w:lineRule="exact"/>
        <w:ind w:firstLine="270" w:firstLineChars="1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2、本合同正本一式</w:t>
      </w:r>
      <w:r>
        <w:rPr>
          <w:rFonts w:hint="eastAsia" w:asciiTheme="minorEastAsia" w:hAnsiTheme="minorEastAsia" w:eastAsiaTheme="minorEastAsia" w:cstheme="minorEastAsia"/>
          <w:sz w:val="18"/>
          <w:szCs w:val="18"/>
          <w:lang w:eastAsia="zh-CN"/>
        </w:rPr>
        <w:t>三</w:t>
      </w:r>
      <w:r>
        <w:rPr>
          <w:rFonts w:hint="eastAsia" w:asciiTheme="minorEastAsia" w:hAnsiTheme="minorEastAsia" w:eastAsiaTheme="minorEastAsia" w:cstheme="minorEastAsia"/>
          <w:sz w:val="18"/>
          <w:szCs w:val="18"/>
        </w:rPr>
        <w:t>份，</w:t>
      </w:r>
      <w:r>
        <w:rPr>
          <w:rFonts w:hint="eastAsia" w:asciiTheme="minorEastAsia" w:hAnsiTheme="minorEastAsia" w:eastAsiaTheme="minorEastAsia" w:cstheme="minorEastAsia"/>
          <w:sz w:val="18"/>
          <w:szCs w:val="18"/>
          <w:lang w:eastAsia="zh-CN"/>
        </w:rPr>
        <w:t>甲方执两份，乙方执一份，</w:t>
      </w:r>
      <w:r>
        <w:rPr>
          <w:rFonts w:hint="eastAsia" w:asciiTheme="minorEastAsia" w:hAnsiTheme="minorEastAsia" w:eastAsiaTheme="minorEastAsia" w:cstheme="minorEastAsia"/>
          <w:sz w:val="18"/>
          <w:szCs w:val="18"/>
        </w:rPr>
        <w:t>具有同等法律效力。</w:t>
      </w:r>
    </w:p>
    <w:p>
      <w:pPr>
        <w:autoSpaceDE w:val="0"/>
        <w:autoSpaceDN w:val="0"/>
        <w:adjustRightInd w:val="0"/>
        <w:spacing w:line="300" w:lineRule="exact"/>
        <w:ind w:firstLine="270" w:firstLineChars="150"/>
        <w:jc w:val="left"/>
        <w:rPr>
          <w:rFonts w:ascii="宋体" w:hAnsi="宋体" w:cs="宋体"/>
          <w:sz w:val="18"/>
          <w:szCs w:val="18"/>
        </w:rPr>
      </w:pPr>
      <w:r>
        <w:rPr>
          <w:rFonts w:hint="eastAsia" w:asciiTheme="minorEastAsia" w:hAnsiTheme="minorEastAsia" w:eastAsiaTheme="minorEastAsia" w:cstheme="minorEastAsia"/>
          <w:sz w:val="18"/>
          <w:szCs w:val="18"/>
        </w:rPr>
        <w:t>3、本合同未尽事宜，遵照《民法典》有关条文执行。（以下无正文）</w:t>
      </w:r>
    </w:p>
    <w:p>
      <w:pPr>
        <w:spacing w:line="300" w:lineRule="exact"/>
        <w:rPr>
          <w:rFonts w:ascii="宋体" w:hAnsi="宋体" w:cs="宋体"/>
          <w:sz w:val="18"/>
          <w:szCs w:val="18"/>
        </w:rPr>
      </w:pPr>
      <w:r>
        <w:rPr>
          <w:rFonts w:hint="eastAsia" w:ascii="宋体" w:hAnsi="宋体" w:cs="宋体"/>
          <w:sz w:val="18"/>
          <w:szCs w:val="18"/>
        </w:rPr>
        <w:t>甲   方：（盖章）南京市溧水区人民医院                   乙  方：（盖章）</w:t>
      </w:r>
    </w:p>
    <w:p>
      <w:pPr>
        <w:spacing w:line="300" w:lineRule="exact"/>
        <w:rPr>
          <w:rFonts w:ascii="宋体" w:hAnsi="宋体" w:cs="宋体"/>
          <w:sz w:val="18"/>
          <w:szCs w:val="18"/>
        </w:rPr>
      </w:pPr>
      <w:r>
        <w:rPr>
          <w:rFonts w:hint="eastAsia" w:ascii="宋体" w:hAnsi="宋体" w:cs="宋体"/>
          <w:sz w:val="18"/>
          <w:szCs w:val="18"/>
        </w:rPr>
        <w:t>代 表 人：                                              代 表 人：</w:t>
      </w:r>
    </w:p>
    <w:p>
      <w:pPr>
        <w:spacing w:line="300" w:lineRule="exact"/>
        <w:rPr>
          <w:rFonts w:ascii="宋体" w:hAnsi="宋体" w:cs="宋体"/>
          <w:sz w:val="18"/>
          <w:szCs w:val="18"/>
        </w:rPr>
      </w:pPr>
      <w:r>
        <w:rPr>
          <w:rFonts w:hint="eastAsia" w:ascii="宋体" w:hAnsi="宋体" w:cs="宋体"/>
          <w:sz w:val="18"/>
          <w:szCs w:val="18"/>
        </w:rPr>
        <w:t>纳税人识别号：                                          纳税人识别号：</w:t>
      </w:r>
    </w:p>
    <w:p>
      <w:pPr>
        <w:spacing w:line="300" w:lineRule="exact"/>
        <w:rPr>
          <w:rFonts w:ascii="宋体" w:hAnsi="宋体" w:cs="宋体"/>
          <w:sz w:val="18"/>
          <w:szCs w:val="18"/>
        </w:rPr>
      </w:pPr>
      <w:r>
        <w:rPr>
          <w:rFonts w:hint="eastAsia" w:ascii="宋体" w:hAnsi="宋体" w:cs="宋体"/>
          <w:sz w:val="18"/>
          <w:szCs w:val="18"/>
        </w:rPr>
        <w:t>开 户 行：                                              开 户 行：</w:t>
      </w:r>
    </w:p>
    <w:p>
      <w:pPr>
        <w:spacing w:line="300" w:lineRule="exact"/>
        <w:rPr>
          <w:rFonts w:ascii="宋体" w:hAnsi="宋体" w:cs="宋体"/>
          <w:sz w:val="18"/>
          <w:szCs w:val="18"/>
        </w:rPr>
      </w:pPr>
      <w:r>
        <w:rPr>
          <w:rFonts w:hint="eastAsia" w:ascii="宋体" w:hAnsi="宋体" w:cs="宋体"/>
          <w:sz w:val="18"/>
          <w:szCs w:val="18"/>
        </w:rPr>
        <w:t>账    号：                                              账    号：</w:t>
      </w:r>
    </w:p>
    <w:p>
      <w:pPr>
        <w:spacing w:line="300" w:lineRule="exact"/>
        <w:rPr>
          <w:rFonts w:ascii="宋体" w:hAnsi="宋体" w:cs="宋体"/>
          <w:sz w:val="18"/>
          <w:szCs w:val="18"/>
        </w:rPr>
      </w:pPr>
      <w:r>
        <w:rPr>
          <w:rFonts w:hint="eastAsia" w:ascii="宋体" w:hAnsi="宋体" w:cs="宋体"/>
          <w:sz w:val="18"/>
          <w:szCs w:val="18"/>
        </w:rPr>
        <w:t>电    话：                                              电    话：</w:t>
      </w:r>
    </w:p>
    <w:p>
      <w:pPr>
        <w:spacing w:line="300" w:lineRule="exact"/>
        <w:rPr>
          <w:rFonts w:ascii="宋体" w:hAnsi="宋体" w:cs="宋体"/>
          <w:sz w:val="18"/>
          <w:szCs w:val="18"/>
        </w:rPr>
      </w:pPr>
      <w:r>
        <w:rPr>
          <w:rFonts w:hint="eastAsia" w:ascii="宋体" w:hAnsi="宋体" w:cs="宋体"/>
          <w:sz w:val="18"/>
          <w:szCs w:val="18"/>
        </w:rPr>
        <w:t>签约日期：                                              签约日期：</w:t>
      </w:r>
    </w:p>
    <w:p>
      <w:pPr>
        <w:tabs>
          <w:tab w:val="left" w:pos="851"/>
          <w:tab w:val="left" w:pos="1418"/>
        </w:tabs>
        <w:spacing w:line="440" w:lineRule="exact"/>
        <w:rPr>
          <w:rFonts w:asciiTheme="minorEastAsia" w:hAnsiTheme="minorEastAsia" w:eastAsiaTheme="minorEastAsia" w:cstheme="minorEastAsia"/>
          <w:b/>
          <w:bCs/>
          <w:sz w:val="30"/>
          <w:szCs w:val="30"/>
        </w:rPr>
      </w:pPr>
    </w:p>
    <w:p>
      <w:pPr>
        <w:tabs>
          <w:tab w:val="left" w:pos="851"/>
          <w:tab w:val="left" w:pos="1418"/>
        </w:tabs>
        <w:spacing w:line="440" w:lineRule="exact"/>
        <w:ind w:firstLine="3012" w:firstLineChars="1000"/>
        <w:rPr>
          <w:rFonts w:hint="eastAsia" w:asciiTheme="minorEastAsia" w:hAnsiTheme="minorEastAsia" w:eastAsiaTheme="minorEastAsia" w:cstheme="minorEastAsia"/>
          <w:b/>
          <w:bCs/>
          <w:sz w:val="30"/>
          <w:szCs w:val="30"/>
        </w:rPr>
        <w:sectPr>
          <w:pgSz w:w="12240" w:h="15840"/>
          <w:pgMar w:top="1440" w:right="1286" w:bottom="1440" w:left="1797" w:header="851" w:footer="992" w:gutter="0"/>
          <w:pgNumType w:fmt="decimal" w:start="1"/>
          <w:cols w:space="425" w:num="1"/>
          <w:docGrid w:type="lines" w:linePitch="312" w:charSpace="0"/>
        </w:sectPr>
      </w:pPr>
    </w:p>
    <w:p>
      <w:pPr>
        <w:tabs>
          <w:tab w:val="left" w:pos="851"/>
          <w:tab w:val="left" w:pos="1418"/>
        </w:tabs>
        <w:spacing w:line="440" w:lineRule="exact"/>
        <w:ind w:firstLine="3012" w:firstLineChars="100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0"/>
          <w:szCs w:val="30"/>
        </w:rPr>
        <w:t>第五部分 评标办法</w:t>
      </w:r>
    </w:p>
    <w:p>
      <w:pPr>
        <w:spacing w:line="400" w:lineRule="exact"/>
      </w:pPr>
      <w:r>
        <w:rPr>
          <w:rFonts w:hint="eastAsia" w:asciiTheme="minorEastAsia" w:hAnsiTheme="minorEastAsia" w:eastAsiaTheme="minorEastAsia" w:cstheme="minorEastAsia"/>
          <w:sz w:val="24"/>
          <w:szCs w:val="24"/>
        </w:rPr>
        <w:t>1、本项目采用综合评分法。评委会仅对</w:t>
      </w:r>
      <w:r>
        <w:rPr>
          <w:rFonts w:hint="eastAsia" w:asciiTheme="minorEastAsia" w:hAnsiTheme="minorEastAsia" w:eastAsiaTheme="minorEastAsia" w:cstheme="minorEastAsia"/>
          <w:kern w:val="0"/>
          <w:sz w:val="24"/>
          <w:szCs w:val="24"/>
        </w:rPr>
        <w:t>符合性审查合格的投标文件</w:t>
      </w:r>
      <w:r>
        <w:rPr>
          <w:rFonts w:hint="eastAsia" w:asciiTheme="minorEastAsia" w:hAnsiTheme="minorEastAsia" w:eastAsiaTheme="minorEastAsia" w:cstheme="minorEastAsia"/>
          <w:sz w:val="24"/>
          <w:szCs w:val="24"/>
        </w:rPr>
        <w:t>进行评价和比较</w:t>
      </w:r>
    </w:p>
    <w:p>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2、各项评审因素分值权重</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溧水区人民医院职工食堂</w:t>
      </w:r>
      <w:r>
        <w:rPr>
          <w:rFonts w:hint="eastAsia" w:asciiTheme="minorEastAsia" w:hAnsiTheme="minorEastAsia" w:eastAsiaTheme="minorEastAsia" w:cstheme="minorEastAsia"/>
          <w:b/>
          <w:sz w:val="24"/>
          <w:szCs w:val="24"/>
        </w:rPr>
        <w:t>外包服务招标综合评分表</w:t>
      </w:r>
    </w:p>
    <w:tbl>
      <w:tblPr>
        <w:tblStyle w:val="18"/>
        <w:tblW w:w="11682" w:type="dxa"/>
        <w:tblInd w:w="-1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8661"/>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pStyle w:val="42"/>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评分因素</w:t>
            </w:r>
          </w:p>
        </w:tc>
        <w:tc>
          <w:tcPr>
            <w:tcW w:w="8661" w:type="dxa"/>
          </w:tcPr>
          <w:p>
            <w:pPr>
              <w:pStyle w:val="42"/>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评分细则</w:t>
            </w:r>
          </w:p>
        </w:tc>
        <w:tc>
          <w:tcPr>
            <w:tcW w:w="800" w:type="dxa"/>
            <w:vAlign w:val="center"/>
          </w:tcPr>
          <w:p>
            <w:pPr>
              <w:pStyle w:val="42"/>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1" w:type="dxa"/>
          </w:tcPr>
          <w:p>
            <w:pPr>
              <w:pStyle w:val="43"/>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价格分（20分）</w:t>
            </w:r>
          </w:p>
        </w:tc>
        <w:tc>
          <w:tcPr>
            <w:tcW w:w="8661" w:type="dxa"/>
          </w:tcPr>
          <w:p>
            <w:pPr>
              <w:pStyle w:val="43"/>
              <w:shd w:val="clear" w:color="auto" w:fill="FFFFFF"/>
              <w:adjustRightInd w:val="0"/>
              <w:snapToGrid w:val="0"/>
              <w:spacing w:before="0" w:beforeAutospacing="0" w:after="0" w:afterAutospacing="0" w:line="400" w:lineRule="exact"/>
              <w:rPr>
                <w:bCs/>
                <w:szCs w:val="21"/>
              </w:rPr>
            </w:pPr>
            <w:r>
              <w:rPr>
                <w:rFonts w:hint="eastAsia" w:asciiTheme="minorEastAsia" w:hAnsiTheme="minorEastAsia" w:eastAsiaTheme="minorEastAsia" w:cstheme="minorEastAsia"/>
                <w:szCs w:val="24"/>
              </w:rPr>
              <w:t>评委根据供应商提供的23个种类餐菜的综合单价报价，</w:t>
            </w:r>
            <w:r>
              <w:rPr>
                <w:rFonts w:hint="eastAsia"/>
                <w:bCs/>
                <w:szCs w:val="21"/>
              </w:rPr>
              <w:t>采用低价优先法计算，即满足招标文件要求且投标价格最低的投标报价为评标基准价，其价格分为满分。 其他投标人的价格分统一按照下列公式计算:</w:t>
            </w:r>
          </w:p>
          <w:p>
            <w:pPr>
              <w:pStyle w:val="43"/>
              <w:shd w:val="clear" w:color="auto" w:fill="FFFFFF"/>
              <w:adjustRightInd w:val="0"/>
              <w:snapToGrid w:val="0"/>
              <w:spacing w:before="0" w:beforeAutospacing="0" w:after="0" w:afterAutospacing="0" w:line="400" w:lineRule="exact"/>
              <w:ind w:firstLine="480" w:firstLineChars="200"/>
              <w:rPr>
                <w:bCs/>
                <w:szCs w:val="21"/>
              </w:rPr>
            </w:pPr>
            <w:r>
              <w:rPr>
                <w:rFonts w:hint="eastAsia"/>
                <w:bCs/>
                <w:szCs w:val="21"/>
              </w:rPr>
              <w:t>投标报价得分=(评标基准价/投标报价)×20(结果保留两位小数)</w:t>
            </w:r>
          </w:p>
          <w:p>
            <w:pPr>
              <w:pStyle w:val="43"/>
              <w:shd w:val="clear" w:color="auto" w:fill="FFFFFF"/>
              <w:adjustRightInd w:val="0"/>
              <w:snapToGrid w:val="0"/>
              <w:spacing w:before="0" w:beforeAutospacing="0" w:after="0" w:afterAutospacing="0" w:line="400" w:lineRule="exact"/>
              <w:rPr>
                <w:bCs/>
                <w:szCs w:val="21"/>
              </w:rPr>
            </w:pPr>
            <w:r>
              <w:rPr>
                <w:rFonts w:hint="eastAsia"/>
                <w:b/>
                <w:szCs w:val="21"/>
                <w:u w:val="single"/>
              </w:rPr>
              <w:t>供应商须根据《第三部分 采购需求 四、餐菜要求》提供《餐菜报价表》，不提供此项不得分。</w:t>
            </w:r>
          </w:p>
        </w:tc>
        <w:tc>
          <w:tcPr>
            <w:tcW w:w="800" w:type="dxa"/>
            <w:vAlign w:val="center"/>
          </w:tcPr>
          <w:p>
            <w:pPr>
              <w:pStyle w:val="43"/>
              <w:shd w:val="clear" w:color="auto" w:fill="FFFFFF"/>
              <w:adjustRightInd w:val="0"/>
              <w:snapToGrid w:val="0"/>
              <w:spacing w:before="0" w:beforeAutospacing="0" w:after="0" w:afterAutospacing="0" w:line="400" w:lineRule="exact"/>
              <w:ind w:firstLine="240" w:firstLineChars="1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1" w:type="dxa"/>
          </w:tcPr>
          <w:p>
            <w:pPr>
              <w:pStyle w:val="43"/>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企业实力</w:t>
            </w:r>
          </w:p>
          <w:p>
            <w:pPr>
              <w:pStyle w:val="43"/>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6</w:t>
            </w:r>
            <w:r>
              <w:rPr>
                <w:rFonts w:hint="eastAsia" w:asciiTheme="minorEastAsia" w:hAnsiTheme="minorEastAsia" w:eastAsiaTheme="minorEastAsia" w:cstheme="minorEastAsia"/>
                <w:szCs w:val="24"/>
              </w:rPr>
              <w:t>分）</w:t>
            </w:r>
          </w:p>
        </w:tc>
        <w:tc>
          <w:tcPr>
            <w:tcW w:w="8661" w:type="dxa"/>
          </w:tcPr>
          <w:p>
            <w:pPr>
              <w:pStyle w:val="43"/>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（1）企业具有质量体系认证证书并在有效期内，得2分；</w:t>
            </w:r>
          </w:p>
          <w:p>
            <w:pPr>
              <w:pStyle w:val="43"/>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（2）企业具有环境体系认证证书并在有效期内，得2分；</w:t>
            </w:r>
          </w:p>
          <w:p>
            <w:pPr>
              <w:pStyle w:val="43"/>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（3）企业具有职业健康安全管理体系认证证书并在有效期内，得2分；</w:t>
            </w:r>
          </w:p>
          <w:p>
            <w:pPr>
              <w:pStyle w:val="43"/>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提供相关证书复印件并加盖公章，原件备查。</w:t>
            </w:r>
          </w:p>
        </w:tc>
        <w:tc>
          <w:tcPr>
            <w:tcW w:w="800" w:type="dxa"/>
            <w:vAlign w:val="center"/>
          </w:tcPr>
          <w:p>
            <w:pPr>
              <w:pStyle w:val="43"/>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r>
              <w:rPr>
                <w:rFonts w:asciiTheme="minorEastAsia" w:hAnsiTheme="minorEastAsia" w:eastAsiaTheme="minorEastAsia" w:cstheme="minorEastAsia"/>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1" w:type="dxa"/>
          </w:tcPr>
          <w:p>
            <w:pPr>
              <w:pStyle w:val="45"/>
              <w:shd w:val="clear" w:color="auto" w:fill="FFFFFF"/>
              <w:tabs>
                <w:tab w:val="center" w:pos="919"/>
              </w:tabs>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rPr>
            </w:pPr>
          </w:p>
          <w:p>
            <w:pPr>
              <w:pStyle w:val="45"/>
              <w:shd w:val="clear" w:color="auto" w:fill="FFFFFF"/>
              <w:tabs>
                <w:tab w:val="center" w:pos="919"/>
              </w:tabs>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rPr>
            </w:pPr>
          </w:p>
          <w:p>
            <w:pPr>
              <w:pStyle w:val="45"/>
              <w:shd w:val="clear" w:color="auto" w:fill="FFFFFF"/>
              <w:tabs>
                <w:tab w:val="center" w:pos="919"/>
              </w:tabs>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商务响应</w:t>
            </w:r>
          </w:p>
          <w:p>
            <w:pPr>
              <w:pStyle w:val="45"/>
              <w:shd w:val="clear" w:color="auto" w:fill="FFFFFF"/>
              <w:tabs>
                <w:tab w:val="center" w:pos="919"/>
              </w:tabs>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（6分）</w:t>
            </w:r>
          </w:p>
        </w:tc>
        <w:tc>
          <w:tcPr>
            <w:tcW w:w="8661" w:type="dxa"/>
          </w:tcPr>
          <w:p>
            <w:pPr>
              <w:pStyle w:val="45"/>
              <w:shd w:val="clear" w:color="auto" w:fill="FFFFFF"/>
              <w:adjustRightInd w:val="0"/>
              <w:snapToGrid w:val="0"/>
              <w:spacing w:before="0" w:beforeAutospacing="0" w:after="0" w:afterAutospacing="0" w:line="400" w:lineRule="exact"/>
              <w:rPr>
                <w:b/>
                <w:bCs/>
                <w:szCs w:val="24"/>
                <w:u w:val="single"/>
              </w:rPr>
            </w:pPr>
            <w:r>
              <w:rPr>
                <w:rFonts w:hint="eastAsia" w:asciiTheme="minorEastAsia" w:hAnsiTheme="minorEastAsia" w:eastAsiaTheme="minorEastAsia" w:cstheme="minorEastAsia"/>
                <w:szCs w:val="24"/>
              </w:rPr>
              <w:t>评委根据投标文件中《</w:t>
            </w:r>
            <w:r>
              <w:rPr>
                <w:rFonts w:hint="eastAsia" w:asciiTheme="minorEastAsia" w:hAnsiTheme="minorEastAsia" w:eastAsiaTheme="minorEastAsia" w:cstheme="minorEastAsia"/>
                <w:b/>
                <w:bCs/>
                <w:szCs w:val="24"/>
                <w:u w:val="single"/>
              </w:rPr>
              <w:t>第三部分：采购需求 三、商务条款</w:t>
            </w:r>
            <w:r>
              <w:rPr>
                <w:rFonts w:hint="eastAsia" w:asciiTheme="minorEastAsia" w:hAnsiTheme="minorEastAsia" w:eastAsiaTheme="minorEastAsia" w:cstheme="minorEastAsia"/>
                <w:szCs w:val="24"/>
              </w:rPr>
              <w:t>》进行评审；完全响应招标文件中商务条款要求得4分；商务条款每负偏差一项视为无效投标；商务条款允许正偏离，每项正偏离（切实可行，惠及采购人，确有价值且为采购人所需，并被评标委员会认可）加1分，最多加2分。</w:t>
            </w:r>
            <w:r>
              <w:rPr>
                <w:rFonts w:hint="eastAsia" w:asciiTheme="minorEastAsia" w:hAnsiTheme="minorEastAsia" w:eastAsiaTheme="minorEastAsia" w:cstheme="minorEastAsia"/>
                <w:b/>
                <w:bCs/>
                <w:szCs w:val="24"/>
                <w:u w:val="single"/>
              </w:rPr>
              <w:t>供应商须根据招标文件中《第三部分：采购需求 三、商务条款》填写响应表。不提供《商务响应表》此项不得分。</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vMerge w:val="restart"/>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p>
            <w:pPr>
              <w:pStyle w:val="45"/>
              <w:shd w:val="clear" w:color="auto" w:fill="FFFFFF"/>
              <w:adjustRightInd w:val="0"/>
              <w:snapToGrid w:val="0"/>
              <w:spacing w:before="0" w:beforeAutospacing="0" w:after="0" w:afterAutospacing="0" w:line="400" w:lineRule="exact"/>
              <w:jc w:val="both"/>
              <w:rPr>
                <w:rFonts w:asciiTheme="minorEastAsia" w:hAnsiTheme="minorEastAsia" w:eastAsiaTheme="minorEastAsia" w:cstheme="minorEastAsia"/>
                <w:szCs w:val="24"/>
              </w:rPr>
            </w:pPr>
          </w:p>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highlight w:val="none"/>
              </w:rPr>
              <w:t>供应种类及占比</w:t>
            </w:r>
          </w:p>
          <w:p>
            <w:pPr>
              <w:pStyle w:val="45"/>
              <w:shd w:val="clear" w:color="auto" w:fill="FFFFFF"/>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（30分）</w:t>
            </w:r>
          </w:p>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p>
            <w:pPr>
              <w:pStyle w:val="45"/>
              <w:shd w:val="clear" w:color="auto" w:fill="FFFFFF"/>
              <w:adjustRightInd w:val="0"/>
              <w:snapToGrid w:val="0"/>
              <w:spacing w:before="0" w:beforeAutospacing="0" w:after="0" w:afterAutospacing="0" w:line="400" w:lineRule="exact"/>
              <w:ind w:left="479" w:leftChars="228"/>
              <w:jc w:val="both"/>
              <w:rPr>
                <w:rFonts w:asciiTheme="minorEastAsia" w:hAnsiTheme="minorEastAsia" w:eastAsiaTheme="minorEastAsia" w:cstheme="minorEastAsia"/>
                <w:szCs w:val="24"/>
              </w:rPr>
            </w:pPr>
          </w:p>
        </w:tc>
        <w:tc>
          <w:tcPr>
            <w:tcW w:w="8661" w:type="dxa"/>
          </w:tcPr>
          <w:p>
            <w:pPr>
              <w:pStyle w:val="45"/>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rPr>
              <w:t>供应种类：评委根据供应商提供的</w:t>
            </w:r>
            <w:r>
              <w:rPr>
                <w:rFonts w:hint="eastAsia" w:asciiTheme="minorEastAsia" w:hAnsiTheme="minorEastAsia" w:eastAsiaTheme="minorEastAsia" w:cstheme="minorEastAsia"/>
                <w:b/>
                <w:bCs/>
                <w:color w:val="000000"/>
                <w:szCs w:val="24"/>
                <w:lang w:val="en-US" w:eastAsia="zh-CN"/>
              </w:rPr>
              <w:t>每天</w:t>
            </w:r>
            <w:r>
              <w:rPr>
                <w:rFonts w:hint="eastAsia" w:asciiTheme="minorEastAsia" w:hAnsiTheme="minorEastAsia" w:eastAsiaTheme="minorEastAsia" w:cstheme="minorEastAsia"/>
                <w:b/>
                <w:bCs/>
                <w:color w:val="000000"/>
                <w:szCs w:val="24"/>
              </w:rPr>
              <w:t>早、中、晚餐供应种类进行评分：</w:t>
            </w:r>
          </w:p>
          <w:p>
            <w:pPr>
              <w:pStyle w:val="45"/>
              <w:shd w:val="clear" w:color="auto" w:fill="FFFFFF"/>
              <w:adjustRightInd w:val="0"/>
              <w:snapToGrid w:val="0"/>
              <w:spacing w:before="0" w:beforeAutospacing="0" w:after="0" w:afterAutospacing="0" w:line="400" w:lineRule="exact"/>
              <w:rPr>
                <w:szCs w:val="24"/>
              </w:rPr>
            </w:pPr>
            <w:r>
              <w:rPr>
                <w:rFonts w:hint="eastAsia"/>
                <w:szCs w:val="24"/>
              </w:rPr>
              <w:t>早餐保证供应粥、面条、水饺、馄饨、包子、馒头、花卷、油条、麻团、烧麦、糍粑、鸡蛋、牛奶、豆浆等品种。</w:t>
            </w:r>
          </w:p>
          <w:p>
            <w:pPr>
              <w:pStyle w:val="45"/>
              <w:numPr>
                <w:ilvl w:val="0"/>
                <w:numId w:val="3"/>
              </w:numPr>
              <w:shd w:val="clear" w:color="auto" w:fill="FFFFFF"/>
              <w:adjustRightInd w:val="0"/>
              <w:snapToGrid w:val="0"/>
              <w:spacing w:before="0" w:beforeAutospacing="0" w:after="0" w:afterAutospacing="0" w:line="400" w:lineRule="exact"/>
              <w:rPr>
                <w:szCs w:val="24"/>
              </w:rPr>
            </w:pPr>
            <w:r>
              <w:rPr>
                <w:rFonts w:hint="eastAsia"/>
                <w:szCs w:val="24"/>
              </w:rPr>
              <w:t>早餐的种类：＞12种得1.5分；9-12种得1分；5-8种得0.5分；</w:t>
            </w:r>
          </w:p>
          <w:p>
            <w:pPr>
              <w:pStyle w:val="45"/>
              <w:numPr>
                <w:ilvl w:val="0"/>
                <w:numId w:val="3"/>
              </w:numPr>
              <w:shd w:val="clear" w:color="auto" w:fill="FFFFFF"/>
              <w:adjustRightInd w:val="0"/>
              <w:snapToGrid w:val="0"/>
              <w:spacing w:before="0" w:beforeAutospacing="0" w:after="0" w:afterAutospacing="0" w:line="400" w:lineRule="exact"/>
              <w:rPr>
                <w:szCs w:val="24"/>
              </w:rPr>
            </w:pPr>
            <w:r>
              <w:rPr>
                <w:rFonts w:hint="eastAsia"/>
                <w:szCs w:val="24"/>
              </w:rPr>
              <w:t>粥的种类：＞</w:t>
            </w:r>
            <w:r>
              <w:rPr>
                <w:rFonts w:hint="eastAsia"/>
                <w:szCs w:val="24"/>
                <w:lang w:val="en-US" w:eastAsia="zh-CN"/>
              </w:rPr>
              <w:t>3</w:t>
            </w:r>
            <w:r>
              <w:rPr>
                <w:rFonts w:hint="eastAsia"/>
                <w:szCs w:val="24"/>
              </w:rPr>
              <w:t>种得1.5分；</w:t>
            </w:r>
            <w:r>
              <w:rPr>
                <w:rFonts w:hint="eastAsia"/>
                <w:szCs w:val="24"/>
                <w:lang w:val="en-US" w:eastAsia="zh-CN"/>
              </w:rPr>
              <w:t>2</w:t>
            </w:r>
            <w:r>
              <w:rPr>
                <w:rFonts w:hint="eastAsia"/>
                <w:szCs w:val="24"/>
              </w:rPr>
              <w:t>种得1分；</w:t>
            </w:r>
            <w:r>
              <w:rPr>
                <w:rFonts w:hint="eastAsia"/>
                <w:szCs w:val="24"/>
                <w:lang w:val="en-US" w:eastAsia="zh-CN"/>
              </w:rPr>
              <w:t>1</w:t>
            </w:r>
            <w:r>
              <w:rPr>
                <w:rFonts w:hint="eastAsia"/>
                <w:szCs w:val="24"/>
              </w:rPr>
              <w:t>种得0.5分；</w:t>
            </w:r>
          </w:p>
          <w:p>
            <w:pPr>
              <w:pStyle w:val="45"/>
              <w:numPr>
                <w:ilvl w:val="0"/>
                <w:numId w:val="3"/>
              </w:numPr>
              <w:shd w:val="clear" w:color="auto" w:fill="FFFFFF"/>
              <w:adjustRightInd w:val="0"/>
              <w:snapToGrid w:val="0"/>
              <w:spacing w:before="0" w:beforeAutospacing="0" w:after="0" w:afterAutospacing="0" w:line="400" w:lineRule="exact"/>
              <w:rPr>
                <w:szCs w:val="24"/>
              </w:rPr>
            </w:pPr>
            <w:r>
              <w:rPr>
                <w:rFonts w:hint="eastAsia"/>
                <w:szCs w:val="24"/>
              </w:rPr>
              <w:t>面条的种类：＞</w:t>
            </w:r>
            <w:r>
              <w:rPr>
                <w:rFonts w:hint="eastAsia"/>
                <w:szCs w:val="24"/>
                <w:lang w:val="en-US" w:eastAsia="zh-CN"/>
              </w:rPr>
              <w:t>4</w:t>
            </w:r>
            <w:r>
              <w:rPr>
                <w:rFonts w:hint="eastAsia"/>
                <w:szCs w:val="24"/>
              </w:rPr>
              <w:t>种得1.5分；</w:t>
            </w:r>
            <w:r>
              <w:rPr>
                <w:rFonts w:hint="eastAsia"/>
                <w:szCs w:val="24"/>
                <w:lang w:val="en-US" w:eastAsia="zh-CN"/>
              </w:rPr>
              <w:t>3</w:t>
            </w:r>
            <w:r>
              <w:rPr>
                <w:rFonts w:hint="eastAsia"/>
                <w:szCs w:val="24"/>
              </w:rPr>
              <w:t>种得1分；</w:t>
            </w:r>
            <w:r>
              <w:rPr>
                <w:rFonts w:hint="eastAsia"/>
                <w:szCs w:val="24"/>
                <w:lang w:val="en-US" w:eastAsia="zh-CN"/>
              </w:rPr>
              <w:t>2</w:t>
            </w:r>
            <w:r>
              <w:rPr>
                <w:rFonts w:hint="eastAsia"/>
                <w:szCs w:val="24"/>
              </w:rPr>
              <w:t>种得0.5分；</w:t>
            </w:r>
          </w:p>
          <w:p>
            <w:pPr>
              <w:pStyle w:val="45"/>
              <w:numPr>
                <w:ilvl w:val="0"/>
                <w:numId w:val="3"/>
              </w:numPr>
              <w:shd w:val="clear" w:color="auto" w:fill="FFFFFF"/>
              <w:adjustRightInd w:val="0"/>
              <w:snapToGrid w:val="0"/>
              <w:spacing w:before="0" w:beforeAutospacing="0" w:after="0" w:afterAutospacing="0" w:line="400" w:lineRule="exact"/>
              <w:rPr>
                <w:szCs w:val="24"/>
              </w:rPr>
            </w:pPr>
            <w:r>
              <w:rPr>
                <w:rFonts w:hint="eastAsia"/>
                <w:szCs w:val="24"/>
              </w:rPr>
              <w:t>包子的种类：＞</w:t>
            </w:r>
            <w:r>
              <w:rPr>
                <w:rFonts w:hint="eastAsia"/>
                <w:szCs w:val="24"/>
                <w:lang w:val="en-US" w:eastAsia="zh-CN"/>
              </w:rPr>
              <w:t>3</w:t>
            </w:r>
            <w:r>
              <w:rPr>
                <w:rFonts w:hint="eastAsia"/>
                <w:szCs w:val="24"/>
              </w:rPr>
              <w:t>种得1.5分；</w:t>
            </w:r>
            <w:r>
              <w:rPr>
                <w:rFonts w:hint="eastAsia"/>
                <w:szCs w:val="24"/>
                <w:lang w:val="en-US" w:eastAsia="zh-CN"/>
              </w:rPr>
              <w:t>2</w:t>
            </w:r>
            <w:r>
              <w:rPr>
                <w:rFonts w:hint="eastAsia"/>
                <w:szCs w:val="24"/>
              </w:rPr>
              <w:t>种得1分；</w:t>
            </w:r>
            <w:r>
              <w:rPr>
                <w:rFonts w:hint="eastAsia"/>
                <w:szCs w:val="24"/>
                <w:lang w:val="en-US" w:eastAsia="zh-CN"/>
              </w:rPr>
              <w:t>1</w:t>
            </w:r>
            <w:r>
              <w:rPr>
                <w:rFonts w:hint="eastAsia"/>
                <w:szCs w:val="24"/>
              </w:rPr>
              <w:t>种得0.5分；</w:t>
            </w:r>
          </w:p>
          <w:p>
            <w:pPr>
              <w:pStyle w:val="45"/>
              <w:shd w:val="clear" w:color="auto" w:fill="FFFFFF"/>
              <w:adjustRightInd w:val="0"/>
              <w:snapToGrid w:val="0"/>
              <w:spacing w:before="0" w:beforeAutospacing="0" w:after="0" w:afterAutospacing="0" w:line="400" w:lineRule="exact"/>
              <w:rPr>
                <w:szCs w:val="24"/>
              </w:rPr>
            </w:pPr>
            <w:r>
              <w:rPr>
                <w:rFonts w:hint="eastAsia"/>
                <w:szCs w:val="24"/>
              </w:rPr>
              <w:t>中、晚餐保证每餐提供12种以上大众菜肴（大荤、小荤、素菜分别不得少于4种）；面条（</w:t>
            </w:r>
            <w:r>
              <w:rPr>
                <w:rFonts w:hint="eastAsia"/>
                <w:szCs w:val="24"/>
                <w:lang w:val="en-US" w:eastAsia="zh-CN"/>
              </w:rPr>
              <w:t>4</w:t>
            </w:r>
            <w:r>
              <w:rPr>
                <w:rFonts w:hint="eastAsia"/>
                <w:szCs w:val="24"/>
              </w:rPr>
              <w:t>种浇头及以上花色品种）、水饺、馄饨（3种及以上花色品种）；特色档口（特色炒菜、盖浇饭、砂锅</w:t>
            </w:r>
            <w:r>
              <w:rPr>
                <w:rFonts w:hint="eastAsia"/>
                <w:szCs w:val="24"/>
                <w:lang w:val="en-US" w:eastAsia="zh-CN"/>
              </w:rPr>
              <w:t>等</w:t>
            </w:r>
            <w:r>
              <w:rPr>
                <w:rFonts w:hint="eastAsia"/>
                <w:szCs w:val="24"/>
              </w:rPr>
              <w:t>）。</w:t>
            </w:r>
          </w:p>
          <w:p>
            <w:pPr>
              <w:pStyle w:val="45"/>
              <w:numPr>
                <w:ilvl w:val="0"/>
                <w:numId w:val="4"/>
              </w:numPr>
              <w:shd w:val="clear" w:color="auto" w:fill="FFFFFF"/>
              <w:adjustRightInd w:val="0"/>
              <w:snapToGrid w:val="0"/>
              <w:spacing w:before="0" w:beforeAutospacing="0" w:after="0" w:afterAutospacing="0" w:line="400" w:lineRule="exact"/>
              <w:rPr>
                <w:szCs w:val="24"/>
              </w:rPr>
            </w:pPr>
            <w:r>
              <w:rPr>
                <w:rFonts w:hint="eastAsia"/>
                <w:szCs w:val="24"/>
              </w:rPr>
              <w:t>大荤的种类：</w:t>
            </w:r>
            <w:r>
              <w:rPr>
                <w:rFonts w:hint="eastAsia"/>
                <w:szCs w:val="24"/>
                <w:lang w:val="en-US" w:eastAsia="zh-CN"/>
              </w:rPr>
              <w:t>7</w:t>
            </w:r>
            <w:r>
              <w:rPr>
                <w:rFonts w:hint="eastAsia"/>
                <w:szCs w:val="24"/>
              </w:rPr>
              <w:t>种得3分；</w:t>
            </w:r>
            <w:r>
              <w:rPr>
                <w:rFonts w:hint="eastAsia"/>
                <w:szCs w:val="24"/>
                <w:lang w:val="en-US" w:eastAsia="zh-CN"/>
              </w:rPr>
              <w:t>6</w:t>
            </w:r>
            <w:r>
              <w:rPr>
                <w:rFonts w:hint="eastAsia"/>
                <w:szCs w:val="24"/>
              </w:rPr>
              <w:t>种得2分；</w:t>
            </w:r>
            <w:r>
              <w:rPr>
                <w:rFonts w:hint="eastAsia"/>
                <w:szCs w:val="24"/>
                <w:lang w:val="en-US" w:eastAsia="zh-CN"/>
              </w:rPr>
              <w:t>5</w:t>
            </w:r>
            <w:r>
              <w:rPr>
                <w:rFonts w:hint="eastAsia"/>
                <w:szCs w:val="24"/>
              </w:rPr>
              <w:t>种得1分；</w:t>
            </w:r>
          </w:p>
          <w:p>
            <w:pPr>
              <w:pStyle w:val="45"/>
              <w:numPr>
                <w:ilvl w:val="0"/>
                <w:numId w:val="4"/>
              </w:numPr>
              <w:shd w:val="clear" w:color="auto" w:fill="FFFFFF"/>
              <w:adjustRightInd w:val="0"/>
              <w:snapToGrid w:val="0"/>
              <w:spacing w:before="0" w:beforeAutospacing="0" w:after="0" w:afterAutospacing="0" w:line="400" w:lineRule="exact"/>
              <w:rPr>
                <w:szCs w:val="24"/>
              </w:rPr>
            </w:pPr>
            <w:r>
              <w:rPr>
                <w:rFonts w:hint="eastAsia"/>
                <w:szCs w:val="24"/>
              </w:rPr>
              <w:t>小荤的种类：</w:t>
            </w:r>
            <w:r>
              <w:rPr>
                <w:rFonts w:hint="eastAsia"/>
                <w:szCs w:val="24"/>
                <w:lang w:val="en-US" w:eastAsia="zh-CN"/>
              </w:rPr>
              <w:t>7</w:t>
            </w:r>
            <w:r>
              <w:rPr>
                <w:rFonts w:hint="eastAsia"/>
                <w:szCs w:val="24"/>
              </w:rPr>
              <w:t>种得3分；</w:t>
            </w:r>
            <w:r>
              <w:rPr>
                <w:rFonts w:hint="eastAsia"/>
                <w:szCs w:val="24"/>
                <w:lang w:val="en-US" w:eastAsia="zh-CN"/>
              </w:rPr>
              <w:t>6</w:t>
            </w:r>
            <w:r>
              <w:rPr>
                <w:rFonts w:hint="eastAsia"/>
                <w:szCs w:val="24"/>
              </w:rPr>
              <w:t>种得2分；</w:t>
            </w:r>
            <w:r>
              <w:rPr>
                <w:rFonts w:hint="eastAsia"/>
                <w:szCs w:val="24"/>
                <w:lang w:val="en-US" w:eastAsia="zh-CN"/>
              </w:rPr>
              <w:t>5</w:t>
            </w:r>
            <w:r>
              <w:rPr>
                <w:rFonts w:hint="eastAsia"/>
                <w:szCs w:val="24"/>
              </w:rPr>
              <w:t>种得1分；</w:t>
            </w:r>
          </w:p>
          <w:p>
            <w:pPr>
              <w:pStyle w:val="45"/>
              <w:numPr>
                <w:ilvl w:val="0"/>
                <w:numId w:val="4"/>
              </w:numPr>
              <w:shd w:val="clear" w:color="auto" w:fill="FFFFFF"/>
              <w:adjustRightInd w:val="0"/>
              <w:snapToGrid w:val="0"/>
              <w:spacing w:before="0" w:beforeAutospacing="0" w:after="0" w:afterAutospacing="0" w:line="400" w:lineRule="exact"/>
              <w:rPr>
                <w:szCs w:val="24"/>
              </w:rPr>
            </w:pPr>
            <w:r>
              <w:rPr>
                <w:rFonts w:hint="eastAsia"/>
                <w:szCs w:val="24"/>
              </w:rPr>
              <w:t>素菜的种类：</w:t>
            </w:r>
            <w:r>
              <w:rPr>
                <w:rFonts w:hint="eastAsia"/>
                <w:szCs w:val="24"/>
                <w:lang w:val="en-US" w:eastAsia="zh-CN"/>
              </w:rPr>
              <w:t>7</w:t>
            </w:r>
            <w:r>
              <w:rPr>
                <w:rFonts w:hint="eastAsia"/>
                <w:szCs w:val="24"/>
              </w:rPr>
              <w:t>种得3分；</w:t>
            </w:r>
            <w:r>
              <w:rPr>
                <w:rFonts w:hint="eastAsia"/>
                <w:szCs w:val="24"/>
                <w:lang w:val="en-US" w:eastAsia="zh-CN"/>
              </w:rPr>
              <w:t>6</w:t>
            </w:r>
            <w:r>
              <w:rPr>
                <w:rFonts w:hint="eastAsia"/>
                <w:szCs w:val="24"/>
              </w:rPr>
              <w:t>种得2分；</w:t>
            </w:r>
            <w:r>
              <w:rPr>
                <w:rFonts w:hint="eastAsia"/>
                <w:szCs w:val="24"/>
                <w:lang w:val="en-US" w:eastAsia="zh-CN"/>
              </w:rPr>
              <w:t>5</w:t>
            </w:r>
            <w:r>
              <w:rPr>
                <w:rFonts w:hint="eastAsia"/>
                <w:szCs w:val="24"/>
              </w:rPr>
              <w:t>种得1分；</w:t>
            </w:r>
          </w:p>
          <w:p>
            <w:pPr>
              <w:pStyle w:val="45"/>
              <w:numPr>
                <w:ilvl w:val="0"/>
                <w:numId w:val="4"/>
              </w:numPr>
              <w:shd w:val="clear" w:color="auto" w:fill="FFFFFF"/>
              <w:adjustRightInd w:val="0"/>
              <w:snapToGrid w:val="0"/>
              <w:spacing w:before="0" w:beforeAutospacing="0" w:after="0" w:afterAutospacing="0" w:line="400" w:lineRule="exact"/>
              <w:rPr>
                <w:szCs w:val="24"/>
              </w:rPr>
            </w:pPr>
            <w:r>
              <w:rPr>
                <w:rFonts w:hint="eastAsia"/>
                <w:szCs w:val="24"/>
              </w:rPr>
              <w:t>特色档口：6种得3分；4</w:t>
            </w:r>
            <w:r>
              <w:rPr>
                <w:rFonts w:hint="eastAsia"/>
                <w:szCs w:val="24"/>
                <w:lang w:val="en-US" w:eastAsia="zh-CN"/>
              </w:rPr>
              <w:t>-5</w:t>
            </w:r>
            <w:r>
              <w:rPr>
                <w:rFonts w:hint="eastAsia"/>
                <w:szCs w:val="24"/>
              </w:rPr>
              <w:t>种得2分；1-3种得1分；</w:t>
            </w:r>
          </w:p>
          <w:p>
            <w:pPr>
              <w:pStyle w:val="45"/>
              <w:shd w:val="clear" w:color="auto" w:fill="FFFFFF"/>
              <w:adjustRightInd w:val="0"/>
              <w:snapToGrid w:val="0"/>
              <w:spacing w:before="0" w:beforeAutospacing="0" w:after="0" w:afterAutospacing="0" w:line="400" w:lineRule="exact"/>
              <w:rPr>
                <w:szCs w:val="24"/>
              </w:rPr>
            </w:pPr>
            <w:r>
              <w:rPr>
                <w:rFonts w:hint="eastAsia"/>
                <w:b/>
                <w:bCs/>
                <w:szCs w:val="24"/>
                <w:u w:val="single"/>
              </w:rPr>
              <w:t>供应商需提供《早、中、晚餐的供应种类表》</w:t>
            </w:r>
            <w:r>
              <w:rPr>
                <w:rFonts w:hint="eastAsia"/>
                <w:b/>
                <w:bCs/>
                <w:szCs w:val="24"/>
              </w:rPr>
              <w:t>，如不提供不得分。</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vMerge w:val="continue"/>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tc>
        <w:tc>
          <w:tcPr>
            <w:tcW w:w="8661" w:type="dxa"/>
          </w:tcPr>
          <w:p>
            <w:pPr>
              <w:pStyle w:val="45"/>
              <w:shd w:val="clear" w:color="auto" w:fill="FFFFFF"/>
              <w:adjustRightInd w:val="0"/>
              <w:snapToGrid w:val="0"/>
              <w:spacing w:before="0" w:beforeAutospacing="0" w:after="0" w:afterAutospacing="0" w:line="400" w:lineRule="exact"/>
              <w:rPr>
                <w:szCs w:val="24"/>
                <w:lang w:val="zh-CN"/>
              </w:rPr>
            </w:pPr>
            <w:r>
              <w:rPr>
                <w:rFonts w:hint="eastAsia" w:asciiTheme="minorEastAsia" w:hAnsiTheme="minorEastAsia" w:eastAsiaTheme="minorEastAsia" w:cstheme="minorEastAsia"/>
                <w:b/>
                <w:bCs/>
                <w:color w:val="000000"/>
                <w:szCs w:val="24"/>
              </w:rPr>
              <w:t>菜品配制方案：含荤素配比：基本要求为</w:t>
            </w:r>
            <w:r>
              <w:rPr>
                <w:rFonts w:hint="eastAsia"/>
                <w:szCs w:val="24"/>
                <w:lang w:val="zh-CN"/>
              </w:rPr>
              <w:t>小荤必须按照荤素</w:t>
            </w:r>
            <w:r>
              <w:rPr>
                <w:rFonts w:hint="eastAsia"/>
                <w:szCs w:val="24"/>
                <w:lang w:val="en-US" w:eastAsia="zh-CN"/>
              </w:rPr>
              <w:t>品种</w:t>
            </w:r>
            <w:r>
              <w:rPr>
                <w:rFonts w:hint="eastAsia"/>
                <w:szCs w:val="24"/>
                <w:lang w:val="zh-CN"/>
              </w:rPr>
              <w:t>占比≮3:7配比；每餐菜品搭配、食材渠道、菜品制作等方面：</w:t>
            </w:r>
          </w:p>
          <w:p>
            <w:pPr>
              <w:pStyle w:val="45"/>
              <w:numPr>
                <w:ilvl w:val="0"/>
                <w:numId w:val="5"/>
              </w:numPr>
              <w:shd w:val="clear" w:color="auto" w:fill="FFFFFF"/>
              <w:adjustRightInd w:val="0"/>
              <w:snapToGrid w:val="0"/>
              <w:spacing w:before="0" w:beforeAutospacing="0" w:after="0" w:afterAutospacing="0" w:line="400" w:lineRule="exact"/>
              <w:rPr>
                <w:rFonts w:hint="eastAsia" w:cs="宋体"/>
                <w:sz w:val="24"/>
                <w:szCs w:val="24"/>
                <w:lang w:eastAsia="zh-CN"/>
              </w:rPr>
            </w:pPr>
            <w:r>
              <w:rPr>
                <w:rFonts w:hint="eastAsia" w:ascii="宋体" w:hAnsi="宋体" w:eastAsia="宋体" w:cs="宋体"/>
                <w:sz w:val="24"/>
                <w:szCs w:val="24"/>
              </w:rPr>
              <w:t>菜品种类多样，荤素搭配合理，营养搭配均衡科学的得</w:t>
            </w:r>
            <w:r>
              <w:rPr>
                <w:rFonts w:hint="eastAsia" w:cs="宋体"/>
                <w:sz w:val="24"/>
                <w:szCs w:val="24"/>
                <w:lang w:val="en-US" w:eastAsia="zh-CN"/>
              </w:rPr>
              <w:t>7</w:t>
            </w:r>
            <w:r>
              <w:rPr>
                <w:rFonts w:hint="eastAsia" w:ascii="宋体" w:hAnsi="宋体" w:eastAsia="宋体" w:cs="宋体"/>
                <w:sz w:val="24"/>
                <w:szCs w:val="24"/>
              </w:rPr>
              <w:t>分</w:t>
            </w:r>
            <w:r>
              <w:rPr>
                <w:rFonts w:hint="eastAsia" w:cs="宋体"/>
                <w:sz w:val="24"/>
                <w:szCs w:val="24"/>
                <w:lang w:eastAsia="zh-CN"/>
              </w:rPr>
              <w:t>；</w:t>
            </w:r>
          </w:p>
          <w:p>
            <w:pPr>
              <w:pStyle w:val="45"/>
              <w:numPr>
                <w:ilvl w:val="0"/>
                <w:numId w:val="5"/>
              </w:numPr>
              <w:shd w:val="clear" w:color="auto" w:fill="FFFFFF"/>
              <w:adjustRightInd w:val="0"/>
              <w:snapToGrid w:val="0"/>
              <w:spacing w:before="0" w:beforeAutospacing="0" w:after="0" w:afterAutospacing="0" w:line="400" w:lineRule="exact"/>
              <w:rPr>
                <w:szCs w:val="24"/>
              </w:rPr>
            </w:pPr>
            <w:r>
              <w:rPr>
                <w:rFonts w:hint="eastAsia" w:ascii="宋体" w:hAnsi="宋体" w:eastAsia="宋体" w:cs="宋体"/>
                <w:sz w:val="24"/>
                <w:szCs w:val="24"/>
              </w:rPr>
              <w:t>菜品种类较为多样，荤素搭配较为合理，营养搭配较为均衡科学的得</w:t>
            </w:r>
            <w:r>
              <w:rPr>
                <w:rFonts w:hint="eastAsia" w:cs="宋体"/>
                <w:sz w:val="24"/>
                <w:szCs w:val="24"/>
                <w:lang w:val="en-US" w:eastAsia="zh-CN"/>
              </w:rPr>
              <w:t>5</w:t>
            </w:r>
            <w:r>
              <w:rPr>
                <w:rFonts w:hint="eastAsia" w:ascii="宋体" w:hAnsi="宋体" w:eastAsia="宋体" w:cs="宋体"/>
                <w:sz w:val="24"/>
                <w:szCs w:val="24"/>
              </w:rPr>
              <w:t>分</w:t>
            </w:r>
            <w:r>
              <w:rPr>
                <w:rFonts w:hint="eastAsia" w:cs="宋体"/>
                <w:sz w:val="24"/>
                <w:szCs w:val="24"/>
                <w:lang w:eastAsia="zh-CN"/>
              </w:rPr>
              <w:t>；</w:t>
            </w:r>
          </w:p>
          <w:p>
            <w:pPr>
              <w:pStyle w:val="45"/>
              <w:numPr>
                <w:ilvl w:val="0"/>
                <w:numId w:val="5"/>
              </w:numPr>
              <w:shd w:val="clear" w:color="auto" w:fill="FFFFFF"/>
              <w:adjustRightInd w:val="0"/>
              <w:snapToGrid w:val="0"/>
              <w:spacing w:before="0" w:beforeAutospacing="0" w:after="0" w:afterAutospacing="0" w:line="400" w:lineRule="exact"/>
              <w:rPr>
                <w:szCs w:val="24"/>
              </w:rPr>
            </w:pPr>
            <w:r>
              <w:rPr>
                <w:rFonts w:hint="eastAsia" w:ascii="宋体" w:hAnsi="宋体" w:eastAsia="宋体" w:cs="宋体"/>
                <w:sz w:val="24"/>
                <w:szCs w:val="24"/>
              </w:rPr>
              <w:t>菜品种类搭配单一，营养搭配均衡性和科学性一般的得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pStyle w:val="45"/>
              <w:numPr>
                <w:ilvl w:val="0"/>
                <w:numId w:val="0"/>
              </w:numPr>
              <w:shd w:val="clear" w:color="auto" w:fill="FFFFFF"/>
              <w:adjustRightInd w:val="0"/>
              <w:snapToGrid w:val="0"/>
              <w:spacing w:before="0" w:beforeAutospacing="0" w:after="0" w:afterAutospacing="0" w:line="400" w:lineRule="exact"/>
              <w:rPr>
                <w:szCs w:val="24"/>
              </w:rPr>
            </w:pPr>
            <w:r>
              <w:rPr>
                <w:rFonts w:hint="eastAsia" w:asciiTheme="minorEastAsia" w:hAnsiTheme="minorEastAsia" w:eastAsiaTheme="minorEastAsia" w:cstheme="minorEastAsia"/>
                <w:b/>
                <w:bCs/>
                <w:color w:val="000000"/>
                <w:szCs w:val="24"/>
                <w:u w:val="single"/>
              </w:rPr>
              <w:t>供应商需提供《供应菜品占比承诺函》，如不提供不得分。</w:t>
            </w:r>
          </w:p>
        </w:tc>
        <w:tc>
          <w:tcPr>
            <w:tcW w:w="800" w:type="dxa"/>
            <w:vAlign w:val="center"/>
          </w:tcPr>
          <w:p>
            <w:pPr>
              <w:pStyle w:val="45"/>
              <w:shd w:val="clear" w:color="auto" w:fill="FFFFFF"/>
              <w:adjustRightInd w:val="0"/>
              <w:snapToGrid w:val="0"/>
              <w:spacing w:before="0" w:beforeAutospacing="0" w:after="0" w:afterAutospacing="0" w:line="400" w:lineRule="exact"/>
              <w:ind w:firstLine="240" w:firstLineChars="1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vMerge w:val="continue"/>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tc>
        <w:tc>
          <w:tcPr>
            <w:tcW w:w="8661" w:type="dxa"/>
          </w:tcPr>
          <w:p>
            <w:pPr>
              <w:pStyle w:val="45"/>
              <w:shd w:val="clear" w:color="auto" w:fill="FFFFFF"/>
              <w:adjustRightInd w:val="0"/>
              <w:snapToGrid w:val="0"/>
              <w:spacing w:before="0" w:beforeAutospacing="0" w:after="0" w:afterAutospacing="0" w:line="400" w:lineRule="exact"/>
              <w:rPr>
                <w:szCs w:val="24"/>
              </w:rPr>
            </w:pPr>
            <w:r>
              <w:rPr>
                <w:rFonts w:hint="eastAsia" w:asciiTheme="minorEastAsia" w:hAnsiTheme="minorEastAsia" w:eastAsiaTheme="minorEastAsia" w:cstheme="minorEastAsia"/>
                <w:color w:val="000000"/>
                <w:szCs w:val="24"/>
              </w:rPr>
              <w:t>冻品占比：基本要求为</w:t>
            </w:r>
            <w:r>
              <w:rPr>
                <w:rFonts w:hint="eastAsia" w:asciiTheme="minorEastAsia" w:hAnsiTheme="minorEastAsia" w:eastAsiaTheme="minorEastAsia" w:cstheme="minorEastAsia"/>
                <w:color w:val="000000"/>
                <w:szCs w:val="24"/>
                <w:lang w:val="en-US" w:eastAsia="zh-CN"/>
              </w:rPr>
              <w:t>每餐</w:t>
            </w:r>
            <w:r>
              <w:rPr>
                <w:rFonts w:hint="eastAsia"/>
                <w:szCs w:val="24"/>
              </w:rPr>
              <w:t>冻品</w:t>
            </w:r>
            <w:r>
              <w:rPr>
                <w:rFonts w:hint="eastAsia"/>
                <w:szCs w:val="24"/>
                <w:lang w:val="en-US" w:eastAsia="zh-CN"/>
              </w:rPr>
              <w:t>品种不得超过3个</w:t>
            </w:r>
            <w:r>
              <w:rPr>
                <w:rFonts w:hint="eastAsia"/>
                <w:szCs w:val="24"/>
              </w:rPr>
              <w:t>：</w:t>
            </w:r>
          </w:p>
          <w:p>
            <w:pPr>
              <w:pStyle w:val="45"/>
              <w:numPr>
                <w:ilvl w:val="0"/>
                <w:numId w:val="6"/>
              </w:numPr>
              <w:shd w:val="clear" w:color="auto" w:fill="FFFFFF"/>
              <w:adjustRightInd w:val="0"/>
              <w:snapToGrid w:val="0"/>
              <w:spacing w:before="0" w:beforeAutospacing="0" w:after="0" w:afterAutospacing="0" w:line="400" w:lineRule="exact"/>
              <w:rPr>
                <w:szCs w:val="24"/>
              </w:rPr>
            </w:pPr>
            <w:r>
              <w:rPr>
                <w:rFonts w:hint="eastAsia" w:asciiTheme="minorEastAsia" w:hAnsiTheme="minorEastAsia" w:eastAsiaTheme="minorEastAsia" w:cstheme="minorEastAsia"/>
                <w:color w:val="000000"/>
                <w:szCs w:val="24"/>
                <w:lang w:val="en-US" w:eastAsia="zh-CN"/>
              </w:rPr>
              <w:t>每餐</w:t>
            </w:r>
            <w:r>
              <w:rPr>
                <w:rFonts w:hint="eastAsia"/>
                <w:szCs w:val="24"/>
              </w:rPr>
              <w:t>冻品</w:t>
            </w:r>
            <w:r>
              <w:rPr>
                <w:rFonts w:hint="eastAsia"/>
                <w:szCs w:val="24"/>
                <w:lang w:val="en-US" w:eastAsia="zh-CN"/>
              </w:rPr>
              <w:t>品种1个</w:t>
            </w:r>
            <w:r>
              <w:rPr>
                <w:rFonts w:hint="eastAsia"/>
                <w:szCs w:val="24"/>
              </w:rPr>
              <w:t>,得5分；</w:t>
            </w:r>
          </w:p>
          <w:p>
            <w:pPr>
              <w:pStyle w:val="45"/>
              <w:numPr>
                <w:ilvl w:val="0"/>
                <w:numId w:val="6"/>
              </w:numPr>
              <w:shd w:val="clear" w:color="auto" w:fill="FFFFFF"/>
              <w:adjustRightInd w:val="0"/>
              <w:snapToGrid w:val="0"/>
              <w:spacing w:before="0" w:beforeAutospacing="0" w:after="0" w:afterAutospacing="0" w:line="400" w:lineRule="exact"/>
              <w:rPr>
                <w:szCs w:val="24"/>
              </w:rPr>
            </w:pPr>
            <w:r>
              <w:rPr>
                <w:rFonts w:hint="eastAsia" w:asciiTheme="minorEastAsia" w:hAnsiTheme="minorEastAsia" w:eastAsiaTheme="minorEastAsia" w:cstheme="minorEastAsia"/>
                <w:color w:val="000000"/>
                <w:szCs w:val="24"/>
                <w:lang w:val="en-US" w:eastAsia="zh-CN"/>
              </w:rPr>
              <w:t>每餐</w:t>
            </w:r>
            <w:r>
              <w:rPr>
                <w:rFonts w:hint="eastAsia"/>
                <w:szCs w:val="24"/>
              </w:rPr>
              <w:t>冻品</w:t>
            </w:r>
            <w:r>
              <w:rPr>
                <w:rFonts w:hint="eastAsia"/>
                <w:szCs w:val="24"/>
                <w:lang w:val="en-US" w:eastAsia="zh-CN"/>
              </w:rPr>
              <w:t>品种2个</w:t>
            </w:r>
            <w:r>
              <w:rPr>
                <w:rFonts w:hint="eastAsia"/>
                <w:szCs w:val="24"/>
              </w:rPr>
              <w:t>,得3分；</w:t>
            </w:r>
            <w:r>
              <w:rPr>
                <w:rFonts w:hint="eastAsia"/>
                <w:szCs w:val="24"/>
                <w:lang w:val="en-US" w:eastAsia="zh-CN"/>
              </w:rPr>
              <w:t xml:space="preserve"> </w:t>
            </w:r>
          </w:p>
          <w:p>
            <w:pPr>
              <w:pStyle w:val="45"/>
              <w:numPr>
                <w:ilvl w:val="0"/>
                <w:numId w:val="6"/>
              </w:numPr>
              <w:shd w:val="clear" w:color="auto" w:fill="FFFFFF"/>
              <w:adjustRightInd w:val="0"/>
              <w:snapToGrid w:val="0"/>
              <w:spacing w:before="0" w:beforeAutospacing="0" w:after="0" w:afterAutospacing="0" w:line="400" w:lineRule="exact"/>
              <w:rPr>
                <w:szCs w:val="24"/>
              </w:rPr>
            </w:pPr>
            <w:r>
              <w:rPr>
                <w:rFonts w:hint="eastAsia" w:asciiTheme="minorEastAsia" w:hAnsiTheme="minorEastAsia" w:eastAsiaTheme="minorEastAsia" w:cstheme="minorEastAsia"/>
                <w:color w:val="000000"/>
                <w:szCs w:val="24"/>
                <w:lang w:val="en-US" w:eastAsia="zh-CN"/>
              </w:rPr>
              <w:t>每餐</w:t>
            </w:r>
            <w:r>
              <w:rPr>
                <w:rFonts w:hint="eastAsia"/>
                <w:szCs w:val="24"/>
              </w:rPr>
              <w:t>冻品</w:t>
            </w:r>
            <w:r>
              <w:rPr>
                <w:rFonts w:hint="eastAsia"/>
                <w:szCs w:val="24"/>
                <w:lang w:val="en-US" w:eastAsia="zh-CN"/>
              </w:rPr>
              <w:t>品种3个</w:t>
            </w:r>
            <w:r>
              <w:rPr>
                <w:rFonts w:hint="eastAsia"/>
                <w:szCs w:val="24"/>
              </w:rPr>
              <w:t>，得1分。</w:t>
            </w:r>
          </w:p>
          <w:p>
            <w:pPr>
              <w:pStyle w:val="45"/>
              <w:shd w:val="clear" w:color="auto" w:fill="FFFFFF"/>
              <w:adjustRightInd w:val="0"/>
              <w:snapToGrid w:val="0"/>
              <w:spacing w:before="0" w:beforeAutospacing="0" w:after="0" w:afterAutospacing="0" w:line="400" w:lineRule="exact"/>
              <w:rPr>
                <w:szCs w:val="24"/>
              </w:rPr>
            </w:pPr>
            <w:r>
              <w:rPr>
                <w:rFonts w:hint="eastAsia"/>
                <w:b/>
                <w:bCs/>
                <w:szCs w:val="24"/>
                <w:u w:val="single"/>
              </w:rPr>
              <w:t>供应商需提供《</w:t>
            </w:r>
            <w:r>
              <w:rPr>
                <w:rFonts w:hint="eastAsia"/>
                <w:b/>
                <w:bCs/>
                <w:szCs w:val="24"/>
                <w:u w:val="single"/>
                <w:lang w:val="en-US" w:eastAsia="zh-CN"/>
              </w:rPr>
              <w:t>每餐冷</w:t>
            </w:r>
            <w:r>
              <w:rPr>
                <w:rFonts w:hint="eastAsia"/>
                <w:b/>
                <w:bCs/>
                <w:szCs w:val="24"/>
                <w:u w:val="single"/>
              </w:rPr>
              <w:t>冻品</w:t>
            </w:r>
            <w:r>
              <w:rPr>
                <w:rFonts w:hint="eastAsia"/>
                <w:b/>
                <w:bCs/>
                <w:szCs w:val="24"/>
                <w:u w:val="single"/>
                <w:lang w:val="en-US" w:eastAsia="zh-CN"/>
              </w:rPr>
              <w:t>数量</w:t>
            </w:r>
            <w:r>
              <w:rPr>
                <w:rFonts w:hint="eastAsia"/>
                <w:b/>
                <w:bCs/>
                <w:szCs w:val="24"/>
                <w:u w:val="single"/>
              </w:rPr>
              <w:t>承诺函》，如不提供不得分。</w:t>
            </w:r>
          </w:p>
        </w:tc>
        <w:tc>
          <w:tcPr>
            <w:tcW w:w="800" w:type="dxa"/>
            <w:vAlign w:val="center"/>
          </w:tcPr>
          <w:p>
            <w:pPr>
              <w:pStyle w:val="45"/>
              <w:shd w:val="clear" w:color="auto" w:fill="FFFFFF"/>
              <w:adjustRightInd w:val="0"/>
              <w:snapToGrid w:val="0"/>
              <w:spacing w:before="0" w:beforeAutospacing="0" w:after="0" w:afterAutospacing="0" w:line="400" w:lineRule="exact"/>
              <w:ind w:firstLine="240" w:firstLineChars="1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p>
            <w:pPr>
              <w:pStyle w:val="45"/>
              <w:shd w:val="clear" w:color="auto" w:fill="FFFFFF"/>
              <w:adjustRightInd w:val="0"/>
              <w:snapToGrid w:val="0"/>
              <w:spacing w:before="0" w:beforeAutospacing="0" w:after="0" w:afterAutospacing="0" w:line="400" w:lineRule="exact"/>
              <w:jc w:val="both"/>
              <w:rPr>
                <w:rFonts w:asciiTheme="minorEastAsia" w:hAnsiTheme="minorEastAsia" w:eastAsiaTheme="minorEastAsia" w:cstheme="minorEastAsia"/>
                <w:szCs w:val="24"/>
              </w:rPr>
            </w:pPr>
          </w:p>
          <w:p>
            <w:pPr>
              <w:pStyle w:val="45"/>
              <w:shd w:val="clear" w:color="auto" w:fill="FFFFFF"/>
              <w:adjustRightInd w:val="0"/>
              <w:snapToGrid w:val="0"/>
              <w:spacing w:before="0" w:beforeAutospacing="0" w:after="0" w:afterAutospacing="0" w:line="400" w:lineRule="exact"/>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服务响应</w:t>
            </w:r>
          </w:p>
          <w:p>
            <w:pPr>
              <w:pStyle w:val="45"/>
              <w:shd w:val="clear" w:color="auto" w:fill="FFFFFF"/>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分）</w:t>
            </w:r>
          </w:p>
        </w:tc>
        <w:tc>
          <w:tcPr>
            <w:tcW w:w="8661" w:type="dxa"/>
          </w:tcPr>
          <w:p>
            <w:pPr>
              <w:spacing w:line="400" w:lineRule="exact"/>
              <w:rPr>
                <w:rFonts w:ascii="宋体" w:hAnsi="宋体"/>
                <w:sz w:val="24"/>
                <w:szCs w:val="24"/>
              </w:rPr>
            </w:pPr>
            <w:r>
              <w:rPr>
                <w:rFonts w:hint="eastAsia" w:ascii="宋体" w:hAnsi="宋体"/>
                <w:sz w:val="24"/>
                <w:szCs w:val="24"/>
              </w:rPr>
              <w:t>评委根据投标文件中《服务条款响应/偏离表》进行评审；</w:t>
            </w:r>
          </w:p>
          <w:p>
            <w:pPr>
              <w:spacing w:line="400" w:lineRule="exact"/>
            </w:pPr>
            <w:r>
              <w:rPr>
                <w:rFonts w:hint="eastAsia" w:ascii="宋体" w:hAnsi="宋体" w:cs="Arial"/>
                <w:sz w:val="24"/>
                <w:szCs w:val="24"/>
              </w:rPr>
              <w:t>完全响应招标文件《</w:t>
            </w:r>
            <w:r>
              <w:rPr>
                <w:rFonts w:hint="eastAsia" w:ascii="宋体" w:hAnsi="宋体"/>
                <w:sz w:val="24"/>
                <w:szCs w:val="24"/>
              </w:rPr>
              <w:t>采购需求》中服务条款</w:t>
            </w:r>
            <w:r>
              <w:rPr>
                <w:rFonts w:hint="eastAsia" w:ascii="宋体" w:hAnsi="宋体" w:cs="Arial"/>
                <w:sz w:val="24"/>
                <w:szCs w:val="24"/>
              </w:rPr>
              <w:t>要求得5分；服务条款不允许负偏离，负偏离即废标。</w:t>
            </w:r>
          </w:p>
          <w:p>
            <w:pPr>
              <w:spacing w:line="400" w:lineRule="exact"/>
              <w:rPr>
                <w:rFonts w:ascii="宋体" w:hAnsi="宋体"/>
                <w:sz w:val="24"/>
                <w:szCs w:val="24"/>
              </w:rPr>
            </w:pPr>
            <w:r>
              <w:rPr>
                <w:rFonts w:ascii="宋体" w:hAnsi="宋体"/>
                <w:sz w:val="24"/>
                <w:szCs w:val="24"/>
              </w:rPr>
              <w:t>有实质性正偏离</w:t>
            </w:r>
            <w:r>
              <w:rPr>
                <w:rFonts w:hint="eastAsia" w:ascii="宋体" w:hAnsi="宋体"/>
                <w:sz w:val="24"/>
                <w:szCs w:val="24"/>
              </w:rPr>
              <w:t>或在售后服务承诺中有为采购人所需的条款</w:t>
            </w:r>
            <w:r>
              <w:rPr>
                <w:rFonts w:hint="eastAsia" w:ascii="宋体" w:hAnsi="宋体" w:cs="Arial"/>
                <w:sz w:val="24"/>
                <w:szCs w:val="24"/>
              </w:rPr>
              <w:t>（切实可行，惠及采购人，</w:t>
            </w:r>
            <w:r>
              <w:rPr>
                <w:rFonts w:ascii="宋体" w:hAnsi="宋体"/>
                <w:sz w:val="24"/>
                <w:szCs w:val="24"/>
              </w:rPr>
              <w:t>确有价值且为</w:t>
            </w:r>
            <w:r>
              <w:rPr>
                <w:rFonts w:hint="eastAsia" w:ascii="宋体" w:hAnsi="宋体"/>
                <w:sz w:val="24"/>
                <w:szCs w:val="24"/>
              </w:rPr>
              <w:t>采购人</w:t>
            </w:r>
            <w:r>
              <w:rPr>
                <w:rFonts w:ascii="宋体" w:hAnsi="宋体"/>
                <w:sz w:val="24"/>
                <w:szCs w:val="24"/>
              </w:rPr>
              <w:t>所需</w:t>
            </w:r>
            <w:r>
              <w:rPr>
                <w:rFonts w:hint="eastAsia" w:ascii="宋体" w:hAnsi="宋体"/>
                <w:sz w:val="24"/>
                <w:szCs w:val="24"/>
              </w:rPr>
              <w:t>，</w:t>
            </w:r>
            <w:r>
              <w:rPr>
                <w:rFonts w:ascii="宋体" w:hAnsi="宋体"/>
                <w:sz w:val="24"/>
                <w:szCs w:val="24"/>
              </w:rPr>
              <w:t>并被评标委员会认可</w:t>
            </w:r>
            <w:r>
              <w:rPr>
                <w:rFonts w:hint="eastAsia" w:ascii="宋体" w:hAnsi="宋体" w:cs="Arial"/>
                <w:sz w:val="24"/>
                <w:szCs w:val="24"/>
              </w:rPr>
              <w:t>），</w:t>
            </w:r>
            <w:r>
              <w:rPr>
                <w:rFonts w:ascii="宋体" w:hAnsi="宋体"/>
                <w:sz w:val="24"/>
                <w:szCs w:val="24"/>
              </w:rPr>
              <w:t>每项</w:t>
            </w:r>
            <w:r>
              <w:rPr>
                <w:rFonts w:hint="eastAsia" w:ascii="宋体" w:hAnsi="宋体"/>
                <w:sz w:val="24"/>
                <w:szCs w:val="24"/>
              </w:rPr>
              <w:t>正偏离</w:t>
            </w:r>
            <w:r>
              <w:rPr>
                <w:rFonts w:ascii="宋体" w:hAnsi="宋体"/>
                <w:sz w:val="24"/>
                <w:szCs w:val="24"/>
              </w:rPr>
              <w:t>加</w:t>
            </w:r>
            <w:r>
              <w:rPr>
                <w:rFonts w:hint="eastAsia" w:ascii="宋体" w:hAnsi="宋体"/>
                <w:sz w:val="24"/>
                <w:szCs w:val="24"/>
              </w:rPr>
              <w:t>1</w:t>
            </w:r>
            <w:r>
              <w:rPr>
                <w:rFonts w:ascii="宋体" w:hAnsi="宋体"/>
                <w:sz w:val="24"/>
                <w:szCs w:val="24"/>
              </w:rPr>
              <w:t>分，最多加</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sz w:val="24"/>
                <w:szCs w:val="24"/>
              </w:rPr>
              <w:t>分；</w:t>
            </w:r>
          </w:p>
          <w:p>
            <w:pPr>
              <w:pStyle w:val="45"/>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b/>
                <w:bCs/>
                <w:szCs w:val="24"/>
              </w:rPr>
            </w:pPr>
            <w:r>
              <w:rPr>
                <w:rFonts w:hint="eastAsia"/>
                <w:b/>
                <w:bCs/>
                <w:szCs w:val="24"/>
                <w:u w:val="single"/>
              </w:rPr>
              <w:t>供应商须根据招标文件中《第三部分：采购需求 二、服务条款》填写响应表。不提供《服务响应表》此项不得分。</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vMerge w:val="restart"/>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服务方案</w:t>
            </w:r>
          </w:p>
          <w:p>
            <w:pPr>
              <w:pStyle w:val="45"/>
              <w:shd w:val="clear" w:color="auto" w:fill="FFFFFF"/>
              <w:adjustRightInd w:val="0"/>
              <w:snapToGrid w:val="0"/>
              <w:spacing w:before="0" w:beforeAutospacing="0" w:after="0" w:afterAutospacing="0" w:line="400" w:lineRule="exact"/>
              <w:ind w:left="479" w:leftChars="114" w:hanging="240" w:hangingChars="1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（20分）</w:t>
            </w:r>
          </w:p>
        </w:tc>
        <w:tc>
          <w:tcPr>
            <w:tcW w:w="8661" w:type="dxa"/>
          </w:tcPr>
          <w:p>
            <w:pPr>
              <w:pStyle w:val="45"/>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b/>
                <w:bCs/>
                <w:color w:val="000000"/>
                <w:szCs w:val="24"/>
                <w:highlight w:val="yellow"/>
              </w:rPr>
            </w:pPr>
            <w:r>
              <w:rPr>
                <w:rFonts w:asciiTheme="minorEastAsia" w:hAnsiTheme="minorEastAsia" w:eastAsiaTheme="minorEastAsia" w:cstheme="minorEastAsia"/>
                <w:b/>
                <w:bCs/>
                <w:szCs w:val="24"/>
              </w:rPr>
              <w:t>进场实施方案</w:t>
            </w:r>
            <w:r>
              <w:rPr>
                <w:rFonts w:hint="eastAsia" w:asciiTheme="minorEastAsia" w:hAnsiTheme="minorEastAsia" w:eastAsiaTheme="minorEastAsia" w:cstheme="minorEastAsia"/>
                <w:b/>
                <w:bCs/>
                <w:szCs w:val="24"/>
              </w:rPr>
              <w:t>：</w:t>
            </w:r>
            <w:r>
              <w:rPr>
                <w:rFonts w:hint="eastAsia" w:asciiTheme="minorEastAsia" w:hAnsiTheme="minorEastAsia" w:eastAsiaTheme="minorEastAsia" w:cstheme="minorEastAsia"/>
                <w:szCs w:val="24"/>
              </w:rPr>
              <w:t>评委根据供应商提供的进场人员、选菜流程、供菜流程等进行综合评分，措施合理、可行、完善性好的得5分；措施可行性、合理性较好的得3分；一般的得1分；差不得分。不提供不得分。</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vMerge w:val="continue"/>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tc>
        <w:tc>
          <w:tcPr>
            <w:tcW w:w="8661" w:type="dxa"/>
          </w:tcPr>
          <w:p>
            <w:pPr>
              <w:pStyle w:val="45"/>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b/>
                <w:bCs/>
                <w:szCs w:val="24"/>
                <w:u w:val="single"/>
              </w:rPr>
            </w:pPr>
            <w:r>
              <w:rPr>
                <w:rFonts w:hint="eastAsia" w:asciiTheme="minorEastAsia" w:hAnsiTheme="minorEastAsia" w:eastAsiaTheme="minorEastAsia" w:cstheme="minorEastAsia"/>
                <w:b/>
                <w:bCs/>
                <w:color w:val="000000"/>
                <w:szCs w:val="24"/>
              </w:rPr>
              <w:t>应急预案：针对食物中毒事件、停水停电停气、火灾、餐卡系统故障等情况，</w:t>
            </w:r>
            <w:r>
              <w:rPr>
                <w:rFonts w:hint="eastAsia" w:asciiTheme="minorEastAsia" w:hAnsiTheme="minorEastAsia" w:eastAsiaTheme="minorEastAsia" w:cstheme="minorEastAsia"/>
                <w:color w:val="000000"/>
                <w:szCs w:val="24"/>
              </w:rPr>
              <w:t>突发事件应急处理预案完备健全，对本服务项目针对性强，具有实际可操作性的好得5分，可操作性较好得3分，可操作性一般得1分，没有突发事件应急处理预案，或不具有实际可操作性的不得分。</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1" w:type="dxa"/>
            <w:vMerge w:val="continue"/>
          </w:tcPr>
          <w:p>
            <w:pPr>
              <w:pStyle w:val="45"/>
              <w:shd w:val="clear" w:color="auto" w:fill="FFFFFF"/>
              <w:adjustRightInd w:val="0"/>
              <w:snapToGrid w:val="0"/>
              <w:spacing w:before="0" w:beforeAutospacing="0" w:after="0" w:afterAutospacing="0" w:line="400" w:lineRule="exact"/>
              <w:ind w:left="480" w:hanging="480" w:hangingChars="200"/>
              <w:jc w:val="both"/>
              <w:rPr>
                <w:rFonts w:asciiTheme="minorEastAsia" w:hAnsiTheme="minorEastAsia" w:eastAsiaTheme="minorEastAsia" w:cstheme="minorEastAsia"/>
                <w:szCs w:val="24"/>
              </w:rPr>
            </w:pPr>
          </w:p>
        </w:tc>
        <w:tc>
          <w:tcPr>
            <w:tcW w:w="8661" w:type="dxa"/>
          </w:tcPr>
          <w:p>
            <w:pPr>
              <w:pStyle w:val="45"/>
              <w:shd w:val="clear" w:color="auto" w:fill="FFFFFF"/>
              <w:adjustRightInd w:val="0"/>
              <w:snapToGrid w:val="0"/>
              <w:spacing w:before="0" w:beforeAutospacing="0" w:after="0" w:afterAutospacing="0" w:line="400" w:lineRule="exact"/>
              <w:rPr>
                <w:rFonts w:asciiTheme="minorEastAsia" w:hAnsiTheme="minorEastAsia" w:eastAsiaTheme="minorEastAsia" w:cstheme="minorEastAsia"/>
                <w:b/>
                <w:bCs/>
                <w:kern w:val="2"/>
                <w:szCs w:val="24"/>
              </w:rPr>
            </w:pPr>
            <w:r>
              <w:rPr>
                <w:rFonts w:hint="eastAsia" w:asciiTheme="minorEastAsia" w:hAnsiTheme="minorEastAsia" w:eastAsiaTheme="minorEastAsia" w:cstheme="minorEastAsia"/>
                <w:b/>
                <w:bCs/>
                <w:kern w:val="2"/>
                <w:szCs w:val="24"/>
              </w:rPr>
              <w:t>提高满意度方案：</w:t>
            </w:r>
            <w:r>
              <w:rPr>
                <w:rFonts w:hint="eastAsia" w:asciiTheme="minorEastAsia" w:hAnsiTheme="minorEastAsia" w:eastAsiaTheme="minorEastAsia" w:cstheme="minorEastAsia"/>
                <w:kern w:val="2"/>
                <w:szCs w:val="24"/>
              </w:rPr>
              <w:t>评委根据供应商承诺提供具体的特色服务承诺、员工满意度保证措施（</w:t>
            </w:r>
            <w:r>
              <w:rPr>
                <w:rFonts w:hint="eastAsia" w:asciiTheme="minorEastAsia" w:hAnsiTheme="minorEastAsia" w:eastAsiaTheme="minorEastAsia" w:cstheme="minorEastAsia"/>
                <w:szCs w:val="24"/>
              </w:rPr>
              <w:t>提高就餐者满意度的工作机制和工作方案</w:t>
            </w:r>
            <w:r>
              <w:rPr>
                <w:rFonts w:hint="eastAsia" w:asciiTheme="minorEastAsia" w:hAnsiTheme="minorEastAsia" w:eastAsiaTheme="minorEastAsia" w:cstheme="minorEastAsia"/>
                <w:kern w:val="2"/>
                <w:szCs w:val="24"/>
              </w:rPr>
              <w:t>）、日常考核表单（需提供考核表范本，考核细则）进行综合评分。方案可操作性好的得</w:t>
            </w:r>
            <w:r>
              <w:rPr>
                <w:rFonts w:hint="eastAsia" w:asciiTheme="minorEastAsia" w:hAnsiTheme="minorEastAsia" w:eastAsiaTheme="minorEastAsia" w:cstheme="minorEastAsia"/>
                <w:kern w:val="2"/>
                <w:szCs w:val="24"/>
                <w:lang w:val="en-US" w:eastAsia="zh-CN"/>
              </w:rPr>
              <w:t>4</w:t>
            </w:r>
            <w:r>
              <w:rPr>
                <w:rFonts w:hint="eastAsia" w:asciiTheme="minorEastAsia" w:hAnsiTheme="minorEastAsia" w:eastAsiaTheme="minorEastAsia" w:cstheme="minorEastAsia"/>
                <w:kern w:val="2"/>
                <w:szCs w:val="24"/>
              </w:rPr>
              <w:t>分；方案可操作性较好的得</w:t>
            </w:r>
            <w:r>
              <w:rPr>
                <w:rFonts w:hint="eastAsia" w:asciiTheme="minorEastAsia" w:hAnsiTheme="minorEastAsia" w:eastAsiaTheme="minorEastAsia" w:cstheme="minorEastAsia"/>
                <w:kern w:val="2"/>
                <w:szCs w:val="24"/>
                <w:lang w:val="en-US" w:eastAsia="zh-CN"/>
              </w:rPr>
              <w:t>2</w:t>
            </w:r>
            <w:r>
              <w:rPr>
                <w:rFonts w:hint="eastAsia" w:asciiTheme="minorEastAsia" w:hAnsiTheme="minorEastAsia" w:eastAsiaTheme="minorEastAsia" w:cstheme="minorEastAsia"/>
                <w:kern w:val="2"/>
                <w:szCs w:val="24"/>
              </w:rPr>
              <w:t>分；方案可操作性一般的得</w:t>
            </w:r>
            <w:r>
              <w:rPr>
                <w:rFonts w:hint="eastAsia" w:asciiTheme="minorEastAsia" w:hAnsiTheme="minorEastAsia" w:eastAsiaTheme="minorEastAsia" w:cstheme="minorEastAsia"/>
                <w:kern w:val="2"/>
                <w:szCs w:val="24"/>
                <w:lang w:val="en-US" w:eastAsia="zh-CN"/>
              </w:rPr>
              <w:t>1</w:t>
            </w:r>
            <w:r>
              <w:rPr>
                <w:rFonts w:hint="eastAsia" w:asciiTheme="minorEastAsia" w:hAnsiTheme="minorEastAsia" w:eastAsiaTheme="minorEastAsia" w:cstheme="minorEastAsia"/>
                <w:kern w:val="2"/>
                <w:szCs w:val="24"/>
              </w:rPr>
              <w:t xml:space="preserve">分；方案可操作性差不得分； 未提供不得分。                                                                            </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21" w:type="dxa"/>
          </w:tcPr>
          <w:p>
            <w:pPr>
              <w:pStyle w:val="45"/>
              <w:shd w:val="clear" w:color="auto" w:fill="FFFFFF"/>
              <w:adjustRightInd w:val="0"/>
              <w:snapToGrid w:val="0"/>
              <w:spacing w:before="0" w:beforeAutospacing="0" w:after="0" w:afterAutospacing="0" w:line="400" w:lineRule="exact"/>
              <w:rPr>
                <w:rFonts w:cs="Times New Roman"/>
                <w:kern w:val="2"/>
                <w:szCs w:val="24"/>
              </w:rPr>
            </w:pPr>
            <w:r>
              <w:rPr>
                <w:rFonts w:hint="eastAsia" w:cs="Times New Roman"/>
                <w:kern w:val="2"/>
                <w:szCs w:val="24"/>
              </w:rPr>
              <w:t>拟投入本项目的</w:t>
            </w:r>
            <w:r>
              <w:rPr>
                <w:rFonts w:hint="eastAsia" w:cs="Times New Roman"/>
                <w:kern w:val="2"/>
                <w:szCs w:val="24"/>
                <w:lang w:val="en-US" w:eastAsia="zh-CN"/>
              </w:rPr>
              <w:t>项目负责人</w:t>
            </w:r>
            <w:r>
              <w:rPr>
                <w:rFonts w:hint="eastAsia" w:cs="Times New Roman"/>
                <w:kern w:val="2"/>
                <w:szCs w:val="24"/>
              </w:rPr>
              <w:t>（</w:t>
            </w:r>
            <w:r>
              <w:rPr>
                <w:rFonts w:hint="eastAsia" w:cs="Times New Roman"/>
                <w:kern w:val="2"/>
                <w:szCs w:val="24"/>
                <w:lang w:val="en-US" w:eastAsia="zh-CN"/>
              </w:rPr>
              <w:t>8</w:t>
            </w:r>
            <w:r>
              <w:rPr>
                <w:rFonts w:hint="eastAsia" w:cs="Times New Roman"/>
                <w:kern w:val="2"/>
                <w:szCs w:val="24"/>
              </w:rPr>
              <w:t>分）</w:t>
            </w:r>
          </w:p>
        </w:tc>
        <w:tc>
          <w:tcPr>
            <w:tcW w:w="8661" w:type="dxa"/>
          </w:tcPr>
          <w:p>
            <w:pPr>
              <w:spacing w:line="400" w:lineRule="exact"/>
              <w:rPr>
                <w:rFonts w:hint="default" w:ascii="宋体" w:hAnsi="宋体" w:eastAsia="宋体"/>
                <w:sz w:val="24"/>
                <w:szCs w:val="24"/>
                <w:lang w:val="en-US" w:eastAsia="zh-CN"/>
              </w:rPr>
            </w:pPr>
            <w:r>
              <w:rPr>
                <w:rFonts w:hint="eastAsia" w:ascii="宋体" w:hAnsi="宋体"/>
                <w:sz w:val="24"/>
                <w:szCs w:val="24"/>
              </w:rPr>
              <w:t>如项目经理人（附六个月社保证明）提供厨师证、营养师证，每提供一份得2分，</w:t>
            </w:r>
            <w:r>
              <w:rPr>
                <w:rFonts w:hint="eastAsia" w:ascii="宋体" w:hAnsi="宋体"/>
                <w:sz w:val="24"/>
                <w:szCs w:val="24"/>
                <w:lang w:val="en-US" w:eastAsia="zh-CN"/>
              </w:rPr>
              <w:t>两者兼有</w:t>
            </w:r>
            <w:r>
              <w:rPr>
                <w:rFonts w:hint="eastAsia" w:ascii="宋体" w:hAnsi="宋体"/>
                <w:sz w:val="24"/>
                <w:szCs w:val="24"/>
              </w:rPr>
              <w:t>得</w:t>
            </w:r>
            <w:r>
              <w:rPr>
                <w:rFonts w:hint="eastAsia" w:ascii="宋体" w:hAnsi="宋体"/>
                <w:sz w:val="24"/>
                <w:szCs w:val="24"/>
                <w:lang w:val="en-US" w:eastAsia="zh-CN"/>
              </w:rPr>
              <w:t>5</w:t>
            </w:r>
            <w:r>
              <w:rPr>
                <w:rFonts w:hint="eastAsia" w:ascii="宋体" w:hAnsi="宋体"/>
                <w:sz w:val="24"/>
                <w:szCs w:val="24"/>
              </w:rPr>
              <w:t>分。不提供社保证明的，此项不得分。</w:t>
            </w:r>
            <w:r>
              <w:rPr>
                <w:rFonts w:hint="eastAsia" w:ascii="宋体" w:hAnsi="宋体"/>
                <w:sz w:val="24"/>
                <w:szCs w:val="24"/>
                <w:lang w:val="en-US" w:eastAsia="zh-CN"/>
              </w:rPr>
              <w:t>有10年及以上餐饮管理经验的，得3分；有8年及以上餐饮管理经验的，得2分；有6年及以上餐饮管理经验的，得1分。（提供服务单位项目经理证明并加盖服务单位公章</w:t>
            </w:r>
            <w:r>
              <w:rPr>
                <w:rFonts w:hint="eastAsia" w:ascii="宋体" w:hAnsi="宋体"/>
                <w:color w:val="000000" w:themeColor="text1"/>
                <w:sz w:val="24"/>
                <w:szCs w:val="24"/>
                <w:highlight w:val="none"/>
                <w:lang w:val="en-US" w:eastAsia="zh-CN"/>
                <w14:textFill>
                  <w14:solidFill>
                    <w14:schemeClr w14:val="tx1"/>
                  </w14:solidFill>
                </w14:textFill>
              </w:rPr>
              <w:t>）</w:t>
            </w:r>
          </w:p>
          <w:p>
            <w:pPr>
              <w:pStyle w:val="45"/>
              <w:shd w:val="clear" w:color="auto" w:fill="FFFFFF"/>
              <w:adjustRightInd w:val="0"/>
              <w:snapToGrid w:val="0"/>
              <w:spacing w:before="0" w:beforeAutospacing="0" w:after="0" w:afterAutospacing="0" w:line="400" w:lineRule="exact"/>
              <w:rPr>
                <w:rFonts w:cs="Times New Roman"/>
                <w:kern w:val="2"/>
                <w:szCs w:val="24"/>
              </w:rPr>
            </w:pPr>
            <w:r>
              <w:rPr>
                <w:rFonts w:hint="eastAsia" w:cs="Times New Roman"/>
                <w:b/>
                <w:bCs/>
                <w:kern w:val="2"/>
                <w:szCs w:val="24"/>
                <w:u w:val="single"/>
              </w:rPr>
              <w:t>供应商须根据《第三部分 采购需求  五、人员要求》提供《人员配备响应情况表》，</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1" w:type="dxa"/>
          </w:tcPr>
          <w:p>
            <w:pPr>
              <w:pStyle w:val="45"/>
              <w:shd w:val="clear" w:color="auto" w:fill="FFFFFF"/>
              <w:adjustRightInd w:val="0"/>
              <w:snapToGrid w:val="0"/>
              <w:spacing w:before="0" w:beforeAutospacing="0" w:after="0" w:afterAutospacing="0" w:line="400" w:lineRule="exact"/>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业绩分 </w:t>
            </w:r>
          </w:p>
          <w:p>
            <w:pPr>
              <w:pStyle w:val="45"/>
              <w:shd w:val="clear" w:color="auto" w:fill="FFFFFF"/>
              <w:adjustRightInd w:val="0"/>
              <w:snapToGrid w:val="0"/>
              <w:spacing w:before="0" w:beforeAutospacing="0" w:after="0" w:afterAutospacing="0" w:line="400" w:lineRule="exact"/>
              <w:ind w:firstLine="240" w:firstLineChars="1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分）</w:t>
            </w:r>
          </w:p>
        </w:tc>
        <w:tc>
          <w:tcPr>
            <w:tcW w:w="8661" w:type="dxa"/>
          </w:tcPr>
          <w:p>
            <w:pPr>
              <w:pStyle w:val="45"/>
              <w:shd w:val="clear" w:color="auto" w:fill="FFFFFF"/>
              <w:adjustRightInd w:val="0"/>
              <w:snapToGrid w:val="0"/>
              <w:spacing w:before="0" w:beforeAutospacing="0" w:after="0" w:afterAutospacing="0" w:line="400" w:lineRule="exact"/>
              <w:rPr>
                <w:b/>
                <w:bCs/>
                <w:szCs w:val="24"/>
                <w:u w:val="single"/>
              </w:rPr>
            </w:pPr>
            <w:r>
              <w:rPr>
                <w:rFonts w:ascii="宋体" w:hAnsi="宋体" w:eastAsia="宋体" w:cs="宋体"/>
                <w:sz w:val="24"/>
                <w:szCs w:val="24"/>
              </w:rPr>
              <w:t>投标供应商提供2019年1月以来具有经营机关、企事业单位、院校餐厅餐饮服务经历，经服务单位总体履约评价结果为“良好”及以上的，一份得2分，满分</w:t>
            </w:r>
            <w:r>
              <w:rPr>
                <w:rFonts w:hint="eastAsia" w:ascii="宋体" w:hAnsi="宋体" w:eastAsia="宋体" w:cs="宋体"/>
                <w:sz w:val="24"/>
                <w:szCs w:val="24"/>
                <w:lang w:val="en-US" w:eastAsia="zh-CN"/>
              </w:rPr>
              <w:t>8</w:t>
            </w:r>
            <w:r>
              <w:rPr>
                <w:rFonts w:ascii="宋体" w:hAnsi="宋体" w:eastAsia="宋体" w:cs="宋体"/>
                <w:sz w:val="24"/>
                <w:szCs w:val="24"/>
              </w:rPr>
              <w:t>分。</w:t>
            </w:r>
            <w:r>
              <w:rPr>
                <w:rFonts w:hint="eastAsia" w:cs="Arial"/>
                <w:b/>
                <w:bCs/>
                <w:kern w:val="2"/>
                <w:szCs w:val="24"/>
                <w:u w:val="single"/>
              </w:rPr>
              <w:t>（提供合同或中标通知书复印件并加盖公章，原件备查</w:t>
            </w:r>
            <w:r>
              <w:rPr>
                <w:rFonts w:hint="eastAsia" w:cs="Arial"/>
                <w:b/>
                <w:bCs/>
                <w:kern w:val="2"/>
                <w:szCs w:val="24"/>
                <w:u w:val="single"/>
                <w:lang w:eastAsia="zh-CN"/>
              </w:rPr>
              <w:t>，</w:t>
            </w:r>
            <w:r>
              <w:rPr>
                <w:rFonts w:hint="eastAsia" w:cs="Arial"/>
                <w:b/>
                <w:bCs/>
                <w:kern w:val="2"/>
                <w:szCs w:val="24"/>
                <w:u w:val="single"/>
              </w:rPr>
              <w:t>同时开标前十五日，提供服务单位的评价证明并加盖服务单位</w:t>
            </w:r>
            <w:r>
              <w:rPr>
                <w:rFonts w:hint="eastAsia" w:cs="Arial"/>
                <w:b/>
                <w:bCs/>
                <w:kern w:val="2"/>
                <w:szCs w:val="24"/>
                <w:highlight w:val="none"/>
                <w:u w:val="single"/>
              </w:rPr>
              <w:t>公章，</w:t>
            </w:r>
            <w:r>
              <w:rPr>
                <w:rFonts w:hint="eastAsia"/>
                <w:b/>
                <w:bCs/>
                <w:color w:val="000000"/>
                <w:szCs w:val="24"/>
                <w:highlight w:val="none"/>
                <w:u w:val="single"/>
              </w:rPr>
              <w:t>证明无服务、满意度、或其他问题被提前终止合同的，或曾发生过食品安全</w:t>
            </w:r>
            <w:r>
              <w:rPr>
                <w:rFonts w:hint="eastAsia"/>
                <w:b/>
                <w:bCs/>
                <w:color w:val="000000"/>
                <w:szCs w:val="24"/>
                <w:u w:val="single"/>
              </w:rPr>
              <w:t>事件或曾被监管部门立案处罚，</w:t>
            </w:r>
            <w:r>
              <w:rPr>
                <w:rFonts w:hint="eastAsia" w:cs="Arial"/>
                <w:b/>
                <w:bCs/>
                <w:kern w:val="2"/>
                <w:szCs w:val="24"/>
                <w:u w:val="single"/>
              </w:rPr>
              <w:t>不提供证明文件不得分）。</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2" w:type="dxa"/>
            <w:gridSpan w:val="2"/>
          </w:tcPr>
          <w:p>
            <w:pPr>
              <w:pStyle w:val="45"/>
              <w:shd w:val="clear" w:color="auto" w:fill="FFFFFF"/>
              <w:adjustRightInd w:val="0"/>
              <w:snapToGrid w:val="0"/>
              <w:spacing w:before="0" w:beforeAutospacing="0" w:after="0" w:afterAutospacing="0" w:line="400" w:lineRule="exact"/>
              <w:rPr>
                <w:rFonts w:cs="Arial"/>
                <w:kern w:val="2"/>
                <w:szCs w:val="24"/>
              </w:rPr>
            </w:pPr>
            <w:r>
              <w:rPr>
                <w:rFonts w:hint="eastAsia" w:cs="Arial"/>
                <w:kern w:val="2"/>
                <w:szCs w:val="24"/>
              </w:rPr>
              <w:t xml:space="preserve">                                                                          总计</w:t>
            </w:r>
          </w:p>
        </w:tc>
        <w:tc>
          <w:tcPr>
            <w:tcW w:w="800" w:type="dxa"/>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1" w:type="dxa"/>
            <w:vMerge w:val="restart"/>
          </w:tcPr>
          <w:p>
            <w:pPr>
              <w:pStyle w:val="45"/>
              <w:shd w:val="clear" w:color="auto" w:fill="FFFFFF"/>
              <w:adjustRightInd w:val="0"/>
              <w:snapToGrid w:val="0"/>
              <w:spacing w:before="0" w:beforeAutospacing="0" w:after="0" w:afterAutospacing="0" w:line="400" w:lineRule="exact"/>
              <w:rPr>
                <w:b/>
                <w:color w:val="000000"/>
                <w:szCs w:val="24"/>
              </w:rPr>
            </w:pPr>
          </w:p>
          <w:p>
            <w:pPr>
              <w:pStyle w:val="45"/>
              <w:shd w:val="clear" w:color="auto" w:fill="FFFFFF"/>
              <w:adjustRightInd w:val="0"/>
              <w:snapToGrid w:val="0"/>
              <w:spacing w:before="0" w:beforeAutospacing="0" w:after="0" w:afterAutospacing="0" w:line="400" w:lineRule="exact"/>
              <w:ind w:left="479" w:leftChars="228"/>
              <w:rPr>
                <w:rFonts w:cs="Arial"/>
                <w:kern w:val="2"/>
                <w:szCs w:val="24"/>
              </w:rPr>
            </w:pPr>
            <w:r>
              <w:rPr>
                <w:rFonts w:hint="eastAsia"/>
                <w:b/>
                <w:color w:val="000000"/>
                <w:szCs w:val="24"/>
              </w:rPr>
              <w:t>诚信指数         （5分）</w:t>
            </w:r>
          </w:p>
        </w:tc>
        <w:tc>
          <w:tcPr>
            <w:tcW w:w="8661" w:type="dxa"/>
          </w:tcPr>
          <w:p>
            <w:pPr>
              <w:pStyle w:val="45"/>
              <w:shd w:val="clear" w:color="auto" w:fill="FFFFFF"/>
              <w:adjustRightInd w:val="0"/>
              <w:snapToGrid w:val="0"/>
              <w:spacing w:before="0" w:beforeAutospacing="0" w:after="0" w:afterAutospacing="0" w:line="400" w:lineRule="exact"/>
              <w:rPr>
                <w:rFonts w:cs="Arial"/>
                <w:kern w:val="2"/>
                <w:szCs w:val="24"/>
              </w:rPr>
            </w:pPr>
            <w:r>
              <w:rPr>
                <w:rFonts w:hint="eastAsia"/>
                <w:szCs w:val="24"/>
              </w:rPr>
              <w:t>A.供应商诚信指数（星级）：三星级得1分，四星级得2分，五星级得3分, 被评为南京市政府采购“重诚信政府采购供应商”的得5分。（条款A为加分项）。</w:t>
            </w:r>
          </w:p>
        </w:tc>
        <w:tc>
          <w:tcPr>
            <w:tcW w:w="800" w:type="dxa"/>
            <w:vMerge w:val="restart"/>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1" w:type="dxa"/>
            <w:vMerge w:val="continue"/>
          </w:tcPr>
          <w:p>
            <w:pPr>
              <w:pStyle w:val="45"/>
              <w:shd w:val="clear" w:color="auto" w:fill="FFFFFF"/>
              <w:adjustRightInd w:val="0"/>
              <w:snapToGrid w:val="0"/>
              <w:spacing w:before="0" w:beforeAutospacing="0" w:after="0" w:afterAutospacing="0" w:line="400" w:lineRule="exact"/>
              <w:rPr>
                <w:rFonts w:cs="Arial"/>
                <w:kern w:val="2"/>
                <w:szCs w:val="24"/>
              </w:rPr>
            </w:pPr>
          </w:p>
        </w:tc>
        <w:tc>
          <w:tcPr>
            <w:tcW w:w="8661" w:type="dxa"/>
          </w:tcPr>
          <w:p>
            <w:pPr>
              <w:pStyle w:val="45"/>
              <w:shd w:val="clear" w:color="auto" w:fill="FFFFFF"/>
              <w:adjustRightInd w:val="0"/>
              <w:snapToGrid w:val="0"/>
              <w:spacing w:before="0" w:beforeAutospacing="0" w:after="0" w:afterAutospacing="0" w:line="400" w:lineRule="exact"/>
              <w:rPr>
                <w:rFonts w:cs="Arial"/>
                <w:kern w:val="2"/>
                <w:szCs w:val="24"/>
              </w:rPr>
            </w:pPr>
            <w:r>
              <w:rPr>
                <w:rFonts w:hint="eastAsia" w:cs="Arial"/>
                <w:kern w:val="2"/>
                <w:szCs w:val="24"/>
              </w:rPr>
              <w:t>B</w:t>
            </w:r>
            <w:r>
              <w:rPr>
                <w:rFonts w:hint="eastAsia"/>
                <w:szCs w:val="24"/>
              </w:rPr>
              <w:t>.供应商诚信档案分在30-40分的扣1分；诚信档案分在20-29分的扣3分，诚信档案分在10-19分的扣5分。（1条款B为扣分项）。</w:t>
            </w:r>
          </w:p>
        </w:tc>
        <w:tc>
          <w:tcPr>
            <w:tcW w:w="800" w:type="dxa"/>
            <w:vMerge w:val="continue"/>
            <w:vAlign w:val="center"/>
          </w:tcPr>
          <w:p>
            <w:pPr>
              <w:pStyle w:val="45"/>
              <w:shd w:val="clear" w:color="auto" w:fill="FFFFFF"/>
              <w:adjustRightInd w:val="0"/>
              <w:snapToGrid w:val="0"/>
              <w:spacing w:before="0" w:beforeAutospacing="0" w:after="0" w:afterAutospacing="0" w:line="400" w:lineRule="exact"/>
              <w:jc w:val="center"/>
              <w:rPr>
                <w:rFonts w:asciiTheme="minorEastAsia" w:hAnsiTheme="minorEastAsia" w:eastAsiaTheme="minorEastAsia" w:cstheme="minorEastAsia"/>
                <w:szCs w:val="24"/>
              </w:rPr>
            </w:pPr>
          </w:p>
        </w:tc>
      </w:tr>
    </w:tbl>
    <w:p>
      <w:pPr>
        <w:pStyle w:val="22"/>
        <w:ind w:firstLine="0" w:firstLineChars="0"/>
      </w:pPr>
      <w:r>
        <w:rPr>
          <w:rFonts w:hint="eastAsia"/>
        </w:rPr>
        <w:t>注：如最终得分一样，则评委以价格分来决定，价格分得分高者中标，如价格分一样，则评委以供应种类及占比来决定中标者，供应种类及占比分得分</w:t>
      </w:r>
      <w:r>
        <w:rPr>
          <w:rFonts w:hint="eastAsia"/>
          <w:lang w:eastAsia="zh-CN"/>
        </w:rPr>
        <w:t>高者</w:t>
      </w:r>
      <w:r>
        <w:rPr>
          <w:rFonts w:hint="eastAsia"/>
        </w:rPr>
        <w:t>中标。</w:t>
      </w:r>
    </w:p>
    <w:p>
      <w:pPr>
        <w:pStyle w:val="22"/>
        <w:ind w:firstLine="0" w:firstLineChars="0"/>
        <w:rPr>
          <w:rFonts w:asciiTheme="minorEastAsia" w:hAnsiTheme="minorEastAsia" w:eastAsiaTheme="minorEastAsia" w:cstheme="minorEastAsia"/>
          <w:sz w:val="36"/>
          <w:szCs w:val="36"/>
        </w:rPr>
      </w:pPr>
    </w:p>
    <w:p>
      <w:pPr>
        <w:pStyle w:val="22"/>
        <w:ind w:firstLine="720"/>
        <w:rPr>
          <w:rFonts w:asciiTheme="minorEastAsia" w:hAnsiTheme="minorEastAsia" w:eastAsiaTheme="minorEastAsia" w:cstheme="minorEastAsia"/>
          <w:sz w:val="36"/>
          <w:szCs w:val="36"/>
        </w:rPr>
        <w:sectPr>
          <w:pgSz w:w="12240" w:h="15840"/>
          <w:pgMar w:top="1440" w:right="1286" w:bottom="1440" w:left="1797" w:header="851" w:footer="992" w:gutter="0"/>
          <w:pgNumType w:fmt="decimal" w:start="1"/>
          <w:cols w:space="425" w:num="1"/>
          <w:docGrid w:type="lines" w:linePitch="312" w:charSpace="0"/>
        </w:sectPr>
      </w:pPr>
    </w:p>
    <w:p>
      <w:pPr>
        <w:pStyle w:val="22"/>
        <w:ind w:firstLine="720"/>
        <w:rPr>
          <w:rFonts w:asciiTheme="minorEastAsia" w:hAnsiTheme="minorEastAsia" w:eastAsiaTheme="minorEastAsia" w:cstheme="minorEastAsia"/>
          <w:sz w:val="36"/>
          <w:szCs w:val="36"/>
        </w:rPr>
      </w:pPr>
    </w:p>
    <w:p>
      <w:pPr>
        <w:tabs>
          <w:tab w:val="left" w:pos="851"/>
          <w:tab w:val="left" w:pos="1418"/>
        </w:tabs>
        <w:spacing w:line="440" w:lineRule="exact"/>
        <w:ind w:firstLine="2711" w:firstLineChars="9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第六部分   响应文件的编制</w:t>
      </w:r>
    </w:p>
    <w:p>
      <w:pPr>
        <w:jc w:val="center"/>
        <w:outlineLvl w:val="0"/>
        <w:rPr>
          <w:rFonts w:hint="eastAsia" w:ascii="宋体" w:hAnsi="宋体" w:cs="宋体"/>
          <w:b/>
          <w:sz w:val="32"/>
          <w:szCs w:val="32"/>
        </w:rPr>
      </w:pPr>
      <w:bookmarkStart w:id="2" w:name="_Toc489655320"/>
      <w:bookmarkStart w:id="3" w:name="_Toc405408732"/>
      <w:r>
        <w:rPr>
          <w:rFonts w:hint="eastAsia" w:ascii="宋体" w:hAnsi="宋体" w:cs="宋体"/>
          <w:b/>
          <w:sz w:val="32"/>
          <w:szCs w:val="32"/>
        </w:rPr>
        <w:t>目 录</w:t>
      </w:r>
      <w:bookmarkEnd w:id="2"/>
      <w:bookmarkEnd w:id="3"/>
    </w:p>
    <w:p>
      <w:pPr>
        <w:pStyle w:val="2"/>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餐菜报价表、早中晚餐的供应种类表、供应菜品占比承诺函、每餐冷冻品数量承诺函</w:t>
      </w:r>
    </w:p>
    <w:p>
      <w:pPr>
        <w:widowControl/>
        <w:numPr>
          <w:ilvl w:val="0"/>
          <w:numId w:val="7"/>
        </w:numPr>
        <w:shd w:val="clear" w:color="auto" w:fill="FFFFFF"/>
        <w:spacing w:line="360" w:lineRule="auto"/>
        <w:ind w:firstLine="420" w:firstLineChars="150"/>
        <w:rPr>
          <w:rFonts w:ascii="宋体" w:hAnsi="宋体" w:cs="宋体"/>
          <w:sz w:val="28"/>
          <w:szCs w:val="28"/>
        </w:rPr>
      </w:pPr>
      <w:r>
        <w:rPr>
          <w:rFonts w:hint="eastAsia" w:ascii="宋体" w:hAnsi="宋体" w:cs="宋体"/>
          <w:sz w:val="28"/>
          <w:szCs w:val="28"/>
          <w:lang w:eastAsia="zh-CN"/>
        </w:rPr>
        <w:t>投</w:t>
      </w:r>
      <w:r>
        <w:rPr>
          <w:rFonts w:hint="eastAsia" w:ascii="宋体" w:hAnsi="宋体" w:cs="宋体"/>
          <w:sz w:val="28"/>
          <w:szCs w:val="28"/>
        </w:rPr>
        <w:t>标申请及声明</w:t>
      </w:r>
    </w:p>
    <w:p>
      <w:pPr>
        <w:widowControl/>
        <w:shd w:val="clear" w:color="auto" w:fill="FFFFFF"/>
        <w:spacing w:line="360" w:lineRule="auto"/>
        <w:ind w:firstLine="560" w:firstLineChars="200"/>
        <w:rPr>
          <w:rFonts w:ascii="宋体" w:hAnsi="宋体" w:cs="宋体"/>
          <w:b/>
          <w:bCs/>
          <w:kern w:val="0"/>
          <w:sz w:val="28"/>
          <w:szCs w:val="28"/>
        </w:rPr>
      </w:pPr>
      <w:r>
        <w:rPr>
          <w:rFonts w:hint="eastAsia" w:ascii="宋体" w:hAnsi="宋体" w:cs="宋体"/>
          <w:sz w:val="28"/>
          <w:szCs w:val="28"/>
        </w:rPr>
        <w:t>二、法定代表人授权书</w:t>
      </w:r>
    </w:p>
    <w:p>
      <w:pPr>
        <w:widowControl/>
        <w:shd w:val="clear" w:color="auto" w:fill="FFFFFF"/>
        <w:spacing w:line="360" w:lineRule="auto"/>
        <w:ind w:firstLine="420" w:firstLineChars="150"/>
        <w:rPr>
          <w:rFonts w:ascii="宋体" w:hAnsi="宋体" w:cs="宋体"/>
          <w:bCs/>
          <w:kern w:val="0"/>
          <w:sz w:val="28"/>
          <w:szCs w:val="28"/>
        </w:rPr>
      </w:pPr>
      <w:r>
        <w:rPr>
          <w:rFonts w:hint="eastAsia" w:ascii="宋体" w:hAnsi="宋体" w:cs="宋体"/>
          <w:sz w:val="28"/>
          <w:szCs w:val="28"/>
        </w:rPr>
        <w:t>三、</w:t>
      </w:r>
      <w:r>
        <w:rPr>
          <w:rFonts w:hint="eastAsia" w:ascii="宋体" w:hAnsi="宋体" w:cs="宋体"/>
          <w:sz w:val="28"/>
          <w:szCs w:val="28"/>
          <w:lang w:val="zh-CN"/>
        </w:rPr>
        <w:t>资格证明文件</w:t>
      </w:r>
      <w:r>
        <w:rPr>
          <w:rFonts w:hint="eastAsia" w:ascii="宋体" w:hAnsi="宋体" w:cs="宋体"/>
          <w:sz w:val="28"/>
          <w:szCs w:val="28"/>
        </w:rPr>
        <w:t xml:space="preserve">  </w:t>
      </w:r>
    </w:p>
    <w:p>
      <w:pPr>
        <w:widowControl/>
        <w:shd w:val="clear" w:color="auto" w:fill="FFFFFF"/>
        <w:spacing w:line="360" w:lineRule="auto"/>
        <w:ind w:left="420"/>
        <w:rPr>
          <w:rFonts w:ascii="宋体" w:hAnsi="宋体" w:cs="宋体"/>
          <w:sz w:val="28"/>
          <w:szCs w:val="28"/>
        </w:rPr>
      </w:pPr>
      <w:r>
        <w:rPr>
          <w:rFonts w:hint="eastAsia" w:ascii="宋体" w:hAnsi="宋体" w:cs="宋体"/>
          <w:sz w:val="28"/>
          <w:szCs w:val="28"/>
        </w:rPr>
        <w:t>四、</w:t>
      </w:r>
      <w:r>
        <w:rPr>
          <w:rFonts w:hint="eastAsia" w:ascii="宋体" w:hAnsi="宋体" w:cs="宋体"/>
          <w:sz w:val="28"/>
          <w:szCs w:val="28"/>
          <w:lang w:val="zh-CN"/>
        </w:rPr>
        <w:t>服务条款偏离表格式</w:t>
      </w:r>
    </w:p>
    <w:p>
      <w:pPr>
        <w:widowControl/>
        <w:shd w:val="clear" w:color="auto" w:fill="FFFFFF"/>
        <w:spacing w:line="360" w:lineRule="auto"/>
        <w:ind w:firstLine="420" w:firstLineChars="150"/>
        <w:rPr>
          <w:rFonts w:ascii="宋体" w:hAnsi="宋体" w:cs="宋体"/>
          <w:sz w:val="28"/>
          <w:szCs w:val="28"/>
          <w:lang w:val="zh-CN"/>
        </w:rPr>
      </w:pPr>
      <w:r>
        <w:rPr>
          <w:rFonts w:hint="eastAsia" w:ascii="宋体" w:hAnsi="宋体" w:cs="宋体"/>
          <w:sz w:val="28"/>
          <w:szCs w:val="28"/>
        </w:rPr>
        <w:t>五、</w:t>
      </w:r>
      <w:r>
        <w:rPr>
          <w:rFonts w:hint="eastAsia" w:ascii="宋体" w:hAnsi="宋体" w:cs="宋体"/>
          <w:sz w:val="28"/>
          <w:szCs w:val="28"/>
          <w:lang w:val="zh-CN"/>
        </w:rPr>
        <w:t>商务条款偏离表格式</w:t>
      </w:r>
    </w:p>
    <w:p>
      <w:pPr>
        <w:widowControl/>
        <w:shd w:val="clear" w:color="auto" w:fill="FFFFFF"/>
        <w:spacing w:line="360" w:lineRule="auto"/>
        <w:ind w:firstLine="420" w:firstLineChars="150"/>
        <w:rPr>
          <w:rFonts w:ascii="宋体" w:hAnsi="宋体" w:cs="宋体"/>
          <w:sz w:val="28"/>
          <w:szCs w:val="28"/>
          <w:lang w:val="zh-CN"/>
        </w:rPr>
      </w:pPr>
      <w:r>
        <w:rPr>
          <w:rFonts w:hint="eastAsia" w:ascii="宋体" w:hAnsi="宋体" w:cs="宋体"/>
          <w:sz w:val="28"/>
          <w:szCs w:val="28"/>
          <w:lang w:val="zh-CN"/>
        </w:rPr>
        <w:t>六、项目实施等方案（包括卫生保证制度、原料采购质量保证制度、应急预案、安全防范措施等）</w:t>
      </w:r>
    </w:p>
    <w:p>
      <w:pPr>
        <w:widowControl/>
        <w:shd w:val="clear" w:color="auto" w:fill="FFFFFF"/>
        <w:spacing w:line="360" w:lineRule="auto"/>
        <w:ind w:firstLine="420" w:firstLineChars="150"/>
        <w:rPr>
          <w:rFonts w:ascii="宋体" w:hAnsi="宋体" w:cs="宋体"/>
          <w:sz w:val="28"/>
          <w:szCs w:val="28"/>
        </w:rPr>
      </w:pPr>
      <w:r>
        <w:rPr>
          <w:rFonts w:hint="eastAsia" w:ascii="宋体" w:hAnsi="宋体" w:cs="宋体"/>
          <w:sz w:val="28"/>
          <w:szCs w:val="28"/>
        </w:rPr>
        <w:t xml:space="preserve">七、服务与承诺  </w:t>
      </w:r>
    </w:p>
    <w:p>
      <w:pPr>
        <w:widowControl/>
        <w:shd w:val="clear" w:color="auto" w:fill="FFFFFF"/>
        <w:spacing w:line="360" w:lineRule="auto"/>
        <w:ind w:firstLine="420" w:firstLineChars="150"/>
        <w:rPr>
          <w:rFonts w:ascii="宋体" w:hAnsi="宋体" w:cs="宋体"/>
          <w:sz w:val="28"/>
          <w:szCs w:val="28"/>
        </w:rPr>
      </w:pPr>
      <w:r>
        <w:rPr>
          <w:rFonts w:hint="eastAsia" w:ascii="宋体" w:hAnsi="宋体" w:cs="宋体"/>
          <w:sz w:val="28"/>
          <w:szCs w:val="28"/>
        </w:rPr>
        <w:t>八、供应商拟投入本项目服务人员一览表</w:t>
      </w:r>
    </w:p>
    <w:p>
      <w:pPr>
        <w:ind w:firstLine="420" w:firstLineChars="150"/>
        <w:rPr>
          <w:rFonts w:ascii="宋体" w:hAnsi="宋体" w:cs="宋体"/>
          <w:bCs/>
          <w:kern w:val="0"/>
          <w:sz w:val="28"/>
          <w:szCs w:val="28"/>
        </w:rPr>
      </w:pPr>
      <w:r>
        <w:rPr>
          <w:rFonts w:hint="eastAsia" w:ascii="宋体" w:hAnsi="宋体" w:cs="宋体"/>
          <w:sz w:val="28"/>
          <w:szCs w:val="28"/>
          <w:lang w:val="zh-CN"/>
        </w:rPr>
        <w:t>九、</w:t>
      </w:r>
      <w:r>
        <w:rPr>
          <w:rFonts w:hint="eastAsia" w:ascii="宋体" w:hAnsi="宋体" w:cs="宋体"/>
          <w:sz w:val="28"/>
          <w:szCs w:val="28"/>
        </w:rPr>
        <w:t>业绩情况表（及证明材料）</w:t>
      </w:r>
    </w:p>
    <w:p>
      <w:pPr>
        <w:widowControl/>
        <w:shd w:val="clear" w:color="auto" w:fill="FFFFFF"/>
        <w:spacing w:line="360" w:lineRule="auto"/>
        <w:jc w:val="left"/>
        <w:rPr>
          <w:rFonts w:ascii="宋体" w:hAnsi="宋体" w:cs="宋体"/>
          <w:sz w:val="28"/>
          <w:szCs w:val="28"/>
          <w:lang w:val="zh-CN"/>
        </w:rPr>
      </w:pPr>
    </w:p>
    <w:p>
      <w:pPr>
        <w:widowControl/>
        <w:shd w:val="clear" w:color="auto" w:fill="FFFFFF"/>
        <w:spacing w:line="360" w:lineRule="auto"/>
        <w:jc w:val="left"/>
        <w:rPr>
          <w:rFonts w:ascii="宋体" w:hAnsi="宋体" w:cs="宋体"/>
          <w:sz w:val="28"/>
          <w:szCs w:val="28"/>
          <w:lang w:val="zh-CN"/>
        </w:rPr>
      </w:pPr>
      <w:r>
        <w:rPr>
          <w:rFonts w:hint="eastAsia" w:ascii="宋体" w:hAnsi="宋体" w:cs="宋体"/>
          <w:sz w:val="28"/>
          <w:szCs w:val="28"/>
          <w:lang w:val="zh-CN"/>
        </w:rPr>
        <w:t>附件一、中小企业声明函格式</w:t>
      </w:r>
    </w:p>
    <w:p>
      <w:pPr>
        <w:widowControl/>
        <w:shd w:val="clear" w:color="auto" w:fill="FFFFFF"/>
        <w:spacing w:line="360" w:lineRule="auto"/>
        <w:jc w:val="left"/>
        <w:rPr>
          <w:rFonts w:ascii="宋体" w:hAnsi="宋体" w:cs="宋体"/>
          <w:sz w:val="28"/>
          <w:szCs w:val="28"/>
        </w:rPr>
      </w:pPr>
      <w:r>
        <w:rPr>
          <w:rFonts w:hint="eastAsia" w:ascii="宋体" w:hAnsi="宋体" w:cs="宋体"/>
          <w:sz w:val="28"/>
          <w:szCs w:val="28"/>
          <w:lang w:val="zh-CN"/>
        </w:rPr>
        <w:t>附件二</w:t>
      </w:r>
      <w:r>
        <w:rPr>
          <w:rFonts w:hint="eastAsia" w:ascii="宋体" w:hAnsi="宋体" w:cs="宋体"/>
          <w:sz w:val="28"/>
          <w:szCs w:val="28"/>
        </w:rPr>
        <w:t>、无重大违法记录声明（格式）</w:t>
      </w:r>
    </w:p>
    <w:p>
      <w:pPr>
        <w:spacing w:line="360" w:lineRule="auto"/>
        <w:jc w:val="left"/>
        <w:rPr>
          <w:rFonts w:ascii="宋体" w:hAnsi="宋体" w:cs="宋体"/>
          <w:sz w:val="28"/>
          <w:szCs w:val="28"/>
        </w:rPr>
      </w:pPr>
      <w:r>
        <w:rPr>
          <w:rFonts w:hint="eastAsia" w:ascii="宋体" w:hAnsi="宋体" w:cs="宋体"/>
          <w:sz w:val="28"/>
          <w:szCs w:val="28"/>
          <w:lang w:val="zh-CN"/>
        </w:rPr>
        <w:t>附件三</w:t>
      </w:r>
      <w:r>
        <w:rPr>
          <w:rFonts w:hint="eastAsia" w:ascii="宋体" w:hAnsi="宋体" w:cs="宋体"/>
          <w:sz w:val="28"/>
          <w:szCs w:val="28"/>
        </w:rPr>
        <w:t>、具备履行合同所必需的设备和专业技术能力的声明格式及证明材料</w:t>
      </w:r>
    </w:p>
    <w:p>
      <w:pPr>
        <w:spacing w:line="360" w:lineRule="auto"/>
      </w:pPr>
      <w:r>
        <w:rPr>
          <w:rFonts w:hint="eastAsia" w:ascii="宋体" w:hAnsi="宋体"/>
          <w:b/>
          <w:u w:val="single"/>
        </w:rPr>
        <w:t>（说明：本目录内容为参考格式，供应商可根据招标文件及评标标准内容需要，自行细化或补充目录条款及内容）</w:t>
      </w:r>
    </w:p>
    <w:p>
      <w:pPr>
        <w:pStyle w:val="2"/>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餐菜报价表</w:t>
      </w:r>
    </w:p>
    <w:tbl>
      <w:tblPr>
        <w:tblStyle w:val="17"/>
        <w:tblW w:w="8200" w:type="dxa"/>
        <w:jc w:val="center"/>
        <w:tblLayout w:type="autofit"/>
        <w:tblCellMar>
          <w:top w:w="0" w:type="dxa"/>
          <w:left w:w="108" w:type="dxa"/>
          <w:bottom w:w="0" w:type="dxa"/>
          <w:right w:w="108" w:type="dxa"/>
        </w:tblCellMar>
      </w:tblPr>
      <w:tblGrid>
        <w:gridCol w:w="724"/>
        <w:gridCol w:w="1680"/>
        <w:gridCol w:w="2256"/>
        <w:gridCol w:w="1770"/>
        <w:gridCol w:w="1770"/>
      </w:tblGrid>
      <w:tr>
        <w:tblPrEx>
          <w:tblCellMar>
            <w:top w:w="0" w:type="dxa"/>
            <w:left w:w="108" w:type="dxa"/>
            <w:bottom w:w="0" w:type="dxa"/>
            <w:right w:w="108" w:type="dxa"/>
          </w:tblCellMar>
        </w:tblPrEx>
        <w:trPr>
          <w:trHeight w:val="54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餐菜名称</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份量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最高限价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报价（元）</w:t>
            </w: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肉包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面粉70g、肉40g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菜包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面粉50g、蔬菜30g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麻团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面粉70g、芝麻5g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烧麦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面粉20g、糯米70g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油条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w:t>
            </w:r>
            <w:r>
              <w:rPr>
                <w:rFonts w:hint="eastAsia" w:ascii="宋体" w:hAnsi="宋体" w:cs="宋体"/>
                <w:color w:val="000000"/>
                <w:kern w:val="0"/>
                <w:sz w:val="24"/>
                <w:szCs w:val="24"/>
                <w:lang w:val="en-US" w:eastAsia="zh-CN" w:bidi="ar"/>
              </w:rPr>
              <w:t>35</w:t>
            </w:r>
            <w:r>
              <w:rPr>
                <w:rFonts w:hint="eastAsia" w:ascii="宋体" w:hAnsi="宋体" w:cs="宋体"/>
                <w:color w:val="000000"/>
                <w:kern w:val="0"/>
                <w:sz w:val="24"/>
                <w:szCs w:val="24"/>
                <w:lang w:bidi="ar"/>
              </w:rPr>
              <w:t>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馒头</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面粉80g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豆浆</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白粥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0.5</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黑米粥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小米粥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水饺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红烧肉</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红烧鸭</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红烧鱼</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虾</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西红柿炒鸡蛋</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青椒干子肉丝</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莴笋肉片</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香菇青菜</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土豆丝</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雪菜肉丝面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面条150g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大排面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面条150g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4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                     综合单价总计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93元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bl>
    <w:p>
      <w:pPr>
        <w:pStyle w:val="22"/>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注：不得高于最高限价。包括但不限于以上菜品。</w:t>
      </w:r>
    </w:p>
    <w:p>
      <w:pPr>
        <w:pStyle w:val="22"/>
        <w:ind w:firstLine="0" w:firstLineChars="0"/>
      </w:pPr>
    </w:p>
    <w:p>
      <w:pPr>
        <w:autoSpaceDE w:val="0"/>
        <w:autoSpaceDN w:val="0"/>
        <w:adjustRightInd w:val="0"/>
        <w:spacing w:line="400" w:lineRule="exact"/>
        <w:rPr>
          <w:rFonts w:ascii="宋体" w:hAnsi="宋体" w:cs="宋体"/>
          <w:b/>
          <w:sz w:val="24"/>
          <w:szCs w:val="24"/>
          <w:lang w:val="zh-CN"/>
        </w:rPr>
      </w:pPr>
      <w:r>
        <w:rPr>
          <w:rFonts w:hint="eastAsia" w:ascii="宋体" w:hAnsi="宋体" w:cs="宋体"/>
          <w:b/>
          <w:color w:val="000000"/>
          <w:sz w:val="24"/>
          <w:szCs w:val="24"/>
        </w:rPr>
        <w:t xml:space="preserve">格式一  </w:t>
      </w:r>
      <w:r>
        <w:rPr>
          <w:rFonts w:hint="eastAsia" w:ascii="宋体" w:hAnsi="宋体" w:cs="宋体"/>
          <w:b/>
          <w:color w:val="000000"/>
          <w:sz w:val="24"/>
          <w:szCs w:val="24"/>
          <w:lang w:eastAsia="zh-CN"/>
        </w:rPr>
        <w:t>、投</w:t>
      </w:r>
      <w:r>
        <w:rPr>
          <w:rFonts w:hint="eastAsia" w:ascii="宋体" w:hAnsi="宋体" w:cs="宋体"/>
          <w:b/>
          <w:sz w:val="24"/>
          <w:szCs w:val="24"/>
          <w:lang w:val="zh-CN"/>
        </w:rPr>
        <w:t>标申请及声明</w:t>
      </w:r>
    </w:p>
    <w:p>
      <w:pPr>
        <w:autoSpaceDE w:val="0"/>
        <w:autoSpaceDN w:val="0"/>
        <w:adjustRightInd w:val="0"/>
        <w:spacing w:line="400" w:lineRule="exact"/>
        <w:rPr>
          <w:rFonts w:ascii="宋体" w:hAnsi="宋体" w:cs="宋体"/>
          <w:sz w:val="24"/>
          <w:szCs w:val="24"/>
          <w:lang w:val="zh-CN"/>
        </w:rPr>
      </w:pPr>
    </w:p>
    <w:p>
      <w:pPr>
        <w:autoSpaceDE w:val="0"/>
        <w:autoSpaceDN w:val="0"/>
        <w:adjustRightInd w:val="0"/>
        <w:spacing w:line="400" w:lineRule="exact"/>
        <w:ind w:firstLine="3373" w:firstLineChars="1400"/>
        <w:rPr>
          <w:rFonts w:ascii="宋体" w:hAnsi="宋体" w:cs="宋体"/>
          <w:b/>
          <w:bCs/>
          <w:sz w:val="24"/>
          <w:szCs w:val="24"/>
        </w:rPr>
      </w:pPr>
      <w:r>
        <w:rPr>
          <w:rFonts w:hint="eastAsia" w:ascii="宋体" w:hAnsi="宋体" w:cs="宋体"/>
          <w:b/>
          <w:bCs/>
          <w:sz w:val="24"/>
          <w:szCs w:val="24"/>
          <w:lang w:eastAsia="zh-CN"/>
        </w:rPr>
        <w:t>投</w:t>
      </w:r>
      <w:r>
        <w:rPr>
          <w:rFonts w:hint="eastAsia" w:ascii="宋体" w:hAnsi="宋体" w:cs="宋体"/>
          <w:b/>
          <w:bCs/>
          <w:sz w:val="24"/>
          <w:szCs w:val="24"/>
        </w:rPr>
        <w:t>标申请及声明</w:t>
      </w:r>
    </w:p>
    <w:p>
      <w:pPr>
        <w:autoSpaceDE w:val="0"/>
        <w:autoSpaceDN w:val="0"/>
        <w:adjustRightInd w:val="0"/>
        <w:spacing w:line="400" w:lineRule="exact"/>
        <w:rPr>
          <w:rFonts w:ascii="宋体" w:hAnsi="宋体" w:cs="宋体"/>
          <w:sz w:val="24"/>
          <w:szCs w:val="24"/>
          <w:lang w:val="zh-CN"/>
        </w:rPr>
      </w:pPr>
      <w:r>
        <w:rPr>
          <w:rFonts w:hint="eastAsia" w:ascii="宋体" w:hAnsi="宋体" w:cs="宋体"/>
          <w:sz w:val="24"/>
          <w:szCs w:val="24"/>
          <w:lang w:val="zh-CN"/>
        </w:rPr>
        <w:t>致：南京市溧水区人民医院</w:t>
      </w:r>
    </w:p>
    <w:p>
      <w:pPr>
        <w:autoSpaceDE w:val="0"/>
        <w:autoSpaceDN w:val="0"/>
        <w:adjustRightInd w:val="0"/>
        <w:spacing w:line="400" w:lineRule="exact"/>
        <w:ind w:firstLine="420"/>
        <w:rPr>
          <w:rFonts w:ascii="宋体" w:hAnsi="宋体" w:cs="宋体"/>
          <w:sz w:val="24"/>
          <w:szCs w:val="24"/>
          <w:lang w:val="zh-CN"/>
        </w:rPr>
      </w:pPr>
      <w:r>
        <w:rPr>
          <w:rFonts w:hint="eastAsia" w:ascii="宋体" w:hAnsi="宋体" w:cs="宋体"/>
          <w:sz w:val="24"/>
          <w:szCs w:val="24"/>
          <w:lang w:val="zh-CN" w:bidi="ar"/>
        </w:rPr>
        <w:t>根据贵方</w:t>
      </w:r>
      <w:r>
        <w:rPr>
          <w:rFonts w:hint="eastAsia" w:ascii="宋体" w:hAnsi="宋体" w:cs="宋体"/>
          <w:sz w:val="24"/>
          <w:szCs w:val="24"/>
          <w:u w:val="single"/>
          <w:lang w:val="zh-CN" w:bidi="ar"/>
        </w:rPr>
        <w:t xml:space="preserve">                            </w:t>
      </w:r>
      <w:r>
        <w:rPr>
          <w:rFonts w:hint="eastAsia" w:ascii="宋体" w:hAnsi="宋体" w:cs="宋体"/>
          <w:sz w:val="24"/>
          <w:szCs w:val="24"/>
          <w:lang w:val="zh-CN" w:bidi="ar"/>
        </w:rPr>
        <w:t xml:space="preserve">（项目名称） </w:t>
      </w:r>
      <w:r>
        <w:rPr>
          <w:rFonts w:hint="eastAsia" w:ascii="宋体" w:hAnsi="宋体" w:cs="宋体"/>
          <w:b/>
          <w:sz w:val="24"/>
          <w:szCs w:val="24"/>
          <w:u w:val="single"/>
          <w:lang w:val="zh-CN" w:bidi="ar"/>
        </w:rPr>
        <w:t xml:space="preserve">          </w:t>
      </w:r>
      <w:r>
        <w:rPr>
          <w:rFonts w:hint="eastAsia" w:ascii="宋体" w:hAnsi="宋体" w:cs="宋体"/>
          <w:sz w:val="24"/>
          <w:szCs w:val="24"/>
          <w:lang w:val="zh-CN" w:bidi="ar"/>
        </w:rPr>
        <w:t>（项目编号）投标邀请，正式授权下述签字人</w:t>
      </w:r>
      <w:r>
        <w:rPr>
          <w:rFonts w:hint="eastAsia" w:ascii="宋体" w:hAnsi="宋体" w:cs="宋体"/>
          <w:sz w:val="24"/>
          <w:szCs w:val="24"/>
          <w:u w:val="single"/>
          <w:lang w:val="zh-CN" w:bidi="ar"/>
        </w:rPr>
        <w:t xml:space="preserve">                   </w:t>
      </w:r>
      <w:r>
        <w:rPr>
          <w:rFonts w:hint="eastAsia" w:ascii="宋体" w:hAnsi="宋体" w:cs="宋体"/>
          <w:sz w:val="24"/>
          <w:szCs w:val="24"/>
          <w:lang w:val="zh-CN" w:bidi="ar"/>
        </w:rPr>
        <w:t>(姓名和职务)代表</w:t>
      </w:r>
      <w:r>
        <w:rPr>
          <w:rFonts w:hint="eastAsia" w:ascii="宋体" w:hAnsi="宋体" w:cs="宋体"/>
          <w:sz w:val="24"/>
          <w:szCs w:val="24"/>
          <w:u w:val="single"/>
          <w:lang w:val="zh-CN" w:bidi="ar"/>
        </w:rPr>
        <w:t xml:space="preserve">                        </w:t>
      </w:r>
      <w:r>
        <w:rPr>
          <w:rFonts w:hint="eastAsia" w:ascii="宋体" w:hAnsi="宋体" w:cs="宋体"/>
          <w:sz w:val="24"/>
          <w:szCs w:val="24"/>
          <w:lang w:val="zh-CN" w:bidi="ar"/>
        </w:rPr>
        <w:t>（供应商名称），提交响应文件并参加投标。</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据此函，签字人兹宣布同意如下：</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1、</w:t>
      </w:r>
      <w:r>
        <w:rPr>
          <w:rFonts w:hint="eastAsia" w:ascii="宋体" w:hAnsi="宋体" w:cs="宋体"/>
          <w:b w:val="0"/>
          <w:bCs/>
          <w:sz w:val="24"/>
          <w:szCs w:val="24"/>
          <w:lang w:val="zh-CN" w:bidi="ar"/>
        </w:rPr>
        <w:t>我们的资格条件完全符合政府采购法和本次采购要求，</w:t>
      </w:r>
      <w:r>
        <w:rPr>
          <w:rFonts w:hint="eastAsia" w:ascii="宋体" w:hAnsi="宋体" w:cs="宋体"/>
          <w:sz w:val="24"/>
          <w:szCs w:val="24"/>
          <w:lang w:bidi="ar"/>
        </w:rPr>
        <w:t>我们</w:t>
      </w:r>
      <w:r>
        <w:rPr>
          <w:rFonts w:hint="eastAsia" w:ascii="宋体" w:hAnsi="宋体" w:cs="宋体"/>
          <w:sz w:val="24"/>
          <w:szCs w:val="24"/>
          <w:lang w:val="zh-CN" w:bidi="ar"/>
        </w:rPr>
        <w:t>同意并向贵方提供了与本次采购活动有关的所有证据和资料</w:t>
      </w:r>
      <w:r>
        <w:rPr>
          <w:rFonts w:hint="eastAsia" w:ascii="宋体" w:hAnsi="宋体" w:cs="宋体"/>
          <w:sz w:val="24"/>
          <w:szCs w:val="24"/>
          <w:lang w:bidi="ar"/>
        </w:rPr>
        <w:t>。</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bidi="ar"/>
        </w:rPr>
        <w:t>2、服务名称：</w:t>
      </w:r>
      <w:r>
        <w:rPr>
          <w:rFonts w:hint="eastAsia" w:ascii="宋体" w:hAnsi="宋体" w:cs="宋体"/>
          <w:sz w:val="24"/>
          <w:szCs w:val="24"/>
          <w:u w:val="single"/>
          <w:lang w:bidi="ar"/>
        </w:rPr>
        <w:t xml:space="preserve">                                             </w:t>
      </w:r>
      <w:r>
        <w:rPr>
          <w:rFonts w:hint="eastAsia" w:ascii="宋体" w:hAnsi="宋体" w:cs="宋体"/>
          <w:sz w:val="24"/>
          <w:szCs w:val="24"/>
          <w:lang w:bidi="ar"/>
        </w:rPr>
        <w:t>。</w:t>
      </w:r>
    </w:p>
    <w:p>
      <w:pPr>
        <w:spacing w:line="400" w:lineRule="exact"/>
        <w:ind w:firstLine="480" w:firstLineChars="200"/>
        <w:rPr>
          <w:rFonts w:ascii="宋体" w:hAnsi="宋体" w:cs="宋体"/>
          <w:sz w:val="24"/>
          <w:szCs w:val="24"/>
          <w:lang w:bidi="ar"/>
        </w:rPr>
      </w:pPr>
      <w:r>
        <w:rPr>
          <w:rFonts w:hint="eastAsia" w:ascii="宋体" w:hAnsi="宋体" w:cs="宋体"/>
          <w:sz w:val="24"/>
          <w:szCs w:val="24"/>
          <w:lang w:bidi="ar"/>
        </w:rPr>
        <w:t>3、</w:t>
      </w:r>
      <w:r>
        <w:rPr>
          <w:rFonts w:hint="eastAsia" w:ascii="宋体" w:hAnsi="宋体" w:cs="宋体"/>
          <w:sz w:val="24"/>
          <w:szCs w:val="24"/>
          <w:lang w:val="zh-CN" w:bidi="ar"/>
        </w:rPr>
        <w:t>我们承诺严格按照院方规定的管理费和风险抵押金缴纳并进行合作。</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4、</w:t>
      </w:r>
      <w:r>
        <w:rPr>
          <w:rFonts w:hint="eastAsia" w:ascii="宋体" w:hAnsi="宋体" w:cs="宋体"/>
          <w:sz w:val="24"/>
          <w:szCs w:val="24"/>
          <w:lang w:val="zh-CN" w:bidi="ar"/>
        </w:rPr>
        <w:t>我们已详细审核全部招标文件及其有效补充文件，我们放弃对招标文件任何误解的权利，提交响应文件后，</w:t>
      </w:r>
      <w:r>
        <w:rPr>
          <w:rFonts w:hint="eastAsia" w:ascii="宋体" w:hAnsi="宋体" w:cs="宋体"/>
          <w:b w:val="0"/>
          <w:bCs/>
          <w:sz w:val="24"/>
          <w:szCs w:val="24"/>
          <w:lang w:val="zh-CN" w:bidi="ar"/>
        </w:rPr>
        <w:t>不对招标文件本身提出质疑</w:t>
      </w:r>
      <w:r>
        <w:rPr>
          <w:rFonts w:hint="eastAsia" w:ascii="宋体" w:hAnsi="宋体" w:cs="宋体"/>
          <w:sz w:val="24"/>
          <w:szCs w:val="24"/>
          <w:lang w:val="zh-CN" w:bidi="ar"/>
        </w:rPr>
        <w:t>。否则，属于不诚信和故意扰乱政府采购活动行为，我们将无条件接受处罚。</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5、一旦我方成交，我方将根据招标文件的规定，严格履行合同，保证于承诺的时间内完成本项目规定的服务内容。</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6、我方绝不提供虚假材料谋取成交、决不采取不正当手段诋毁、排挤其他供应商、决不与采购人、其它供应商或者代理机构恶意串通、决不向采购人、代理机构工作人员和招标小组进行商业贿赂、决不拒绝有关部门监督检查或提供虚假情况，如有违反，无条件接受贵方及相关管理部门的处罚。</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7、我方正式通讯方式为：</w:t>
      </w:r>
    </w:p>
    <w:p>
      <w:pPr>
        <w:spacing w:line="400" w:lineRule="exact"/>
        <w:ind w:firstLine="480" w:firstLineChars="200"/>
        <w:rPr>
          <w:rFonts w:ascii="宋体" w:hAnsi="宋体" w:cs="宋体"/>
          <w:sz w:val="24"/>
          <w:szCs w:val="24"/>
          <w:u w:val="single"/>
        </w:rPr>
      </w:pPr>
      <w:r>
        <w:rPr>
          <w:rFonts w:hint="eastAsia" w:ascii="宋体" w:hAnsi="宋体" w:cs="宋体"/>
          <w:sz w:val="24"/>
          <w:szCs w:val="24"/>
          <w:lang w:bidi="ar"/>
        </w:rPr>
        <w:t>地   址：</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u w:val="single"/>
        </w:rPr>
      </w:pPr>
      <w:r>
        <w:rPr>
          <w:rFonts w:hint="eastAsia" w:ascii="宋体" w:hAnsi="宋体" w:cs="宋体"/>
          <w:sz w:val="24"/>
          <w:szCs w:val="24"/>
          <w:lang w:bidi="ar"/>
        </w:rPr>
        <w:t>电   话：</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u w:val="single"/>
        </w:rPr>
      </w:pPr>
      <w:r>
        <w:rPr>
          <w:rFonts w:hint="eastAsia" w:ascii="宋体" w:hAnsi="宋体" w:cs="宋体"/>
          <w:sz w:val="24"/>
          <w:szCs w:val="24"/>
          <w:lang w:bidi="ar"/>
        </w:rPr>
        <w:t>传   真：</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8、我方正式开户银行和帐号为：</w:t>
      </w:r>
    </w:p>
    <w:p>
      <w:pPr>
        <w:spacing w:line="400" w:lineRule="exact"/>
        <w:ind w:firstLine="480" w:firstLineChars="200"/>
        <w:rPr>
          <w:rFonts w:ascii="宋体" w:hAnsi="宋体" w:cs="宋体"/>
          <w:sz w:val="24"/>
          <w:szCs w:val="24"/>
          <w:u w:val="single"/>
        </w:rPr>
      </w:pPr>
      <w:r>
        <w:rPr>
          <w:rFonts w:hint="eastAsia" w:ascii="宋体" w:hAnsi="宋体" w:cs="宋体"/>
          <w:sz w:val="24"/>
          <w:szCs w:val="24"/>
          <w:lang w:bidi="ar"/>
        </w:rPr>
        <w:t>开户银行：</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帐    号：</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u w:val="single"/>
        </w:rPr>
      </w:pPr>
      <w:r>
        <w:rPr>
          <w:rFonts w:hint="eastAsia" w:ascii="宋体" w:hAnsi="宋体" w:cs="宋体"/>
          <w:sz w:val="24"/>
          <w:szCs w:val="24"/>
          <w:lang w:bidi="ar"/>
        </w:rPr>
        <w:t>供应商授权代表姓名（签字）：</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供应商名称（公章）：</w:t>
      </w:r>
      <w:r>
        <w:rPr>
          <w:rFonts w:hint="eastAsia" w:ascii="宋体" w:hAnsi="宋体" w:cs="宋体"/>
          <w:sz w:val="24"/>
          <w:szCs w:val="24"/>
          <w:u w:val="single"/>
          <w:lang w:bidi="ar"/>
        </w:rPr>
        <w:t xml:space="preserve">                 </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bidi="ar"/>
        </w:rPr>
        <w:t>日    期：</w:t>
      </w:r>
      <w:r>
        <w:rPr>
          <w:rFonts w:hint="eastAsia" w:ascii="宋体" w:hAnsi="宋体" w:cs="宋体"/>
          <w:sz w:val="24"/>
          <w:szCs w:val="24"/>
          <w:u w:val="single"/>
          <w:lang w:bidi="ar"/>
        </w:rPr>
        <w:t xml:space="preserve">       </w:t>
      </w:r>
      <w:r>
        <w:rPr>
          <w:rFonts w:hint="eastAsia" w:ascii="宋体" w:hAnsi="宋体" w:cs="宋体"/>
          <w:sz w:val="24"/>
          <w:szCs w:val="24"/>
          <w:lang w:bidi="ar"/>
        </w:rPr>
        <w:t>年</w:t>
      </w:r>
      <w:r>
        <w:rPr>
          <w:rFonts w:hint="eastAsia" w:ascii="宋体" w:hAnsi="宋体" w:cs="宋体"/>
          <w:sz w:val="24"/>
          <w:szCs w:val="24"/>
          <w:u w:val="single"/>
          <w:lang w:bidi="ar"/>
        </w:rPr>
        <w:t xml:space="preserve">    </w:t>
      </w:r>
      <w:r>
        <w:rPr>
          <w:rFonts w:hint="eastAsia" w:ascii="宋体" w:hAnsi="宋体" w:cs="宋体"/>
          <w:sz w:val="24"/>
          <w:szCs w:val="24"/>
          <w:lang w:bidi="ar"/>
        </w:rPr>
        <w:t>月</w:t>
      </w:r>
      <w:r>
        <w:rPr>
          <w:rFonts w:hint="eastAsia" w:ascii="宋体" w:hAnsi="宋体" w:cs="宋体"/>
          <w:sz w:val="24"/>
          <w:szCs w:val="24"/>
          <w:u w:val="single"/>
          <w:lang w:bidi="ar"/>
        </w:rPr>
        <w:t xml:space="preserve">    </w:t>
      </w:r>
      <w:r>
        <w:rPr>
          <w:rFonts w:hint="eastAsia" w:ascii="宋体" w:hAnsi="宋体" w:cs="宋体"/>
          <w:sz w:val="24"/>
          <w:szCs w:val="24"/>
          <w:lang w:bidi="ar"/>
        </w:rPr>
        <w:t>日</w:t>
      </w:r>
    </w:p>
    <w:p>
      <w:pPr>
        <w:autoSpaceDE w:val="0"/>
        <w:autoSpaceDN w:val="0"/>
        <w:adjustRightInd w:val="0"/>
        <w:spacing w:line="400" w:lineRule="exact"/>
        <w:rPr>
          <w:rFonts w:ascii="宋体" w:hAnsi="宋体" w:cs="宋体"/>
          <w:b/>
          <w:sz w:val="24"/>
          <w:szCs w:val="24"/>
          <w:lang w:val="zh-CN"/>
        </w:rPr>
      </w:pPr>
      <w:r>
        <w:rPr>
          <w:rFonts w:hint="eastAsia" w:ascii="宋体" w:hAnsi="宋体" w:cs="宋体"/>
          <w:b/>
          <w:sz w:val="24"/>
          <w:szCs w:val="24"/>
          <w:lang w:val="zh-CN"/>
        </w:rPr>
        <w:t>格式二</w:t>
      </w:r>
      <w:r>
        <w:rPr>
          <w:rFonts w:hint="eastAsia" w:ascii="宋体" w:hAnsi="宋体" w:cs="宋体"/>
          <w:b/>
          <w:sz w:val="24"/>
          <w:szCs w:val="24"/>
        </w:rPr>
        <w:t xml:space="preserve">  </w:t>
      </w:r>
      <w:r>
        <w:rPr>
          <w:rFonts w:hint="eastAsia" w:ascii="宋体" w:hAnsi="宋体" w:cs="宋体"/>
          <w:b/>
          <w:sz w:val="24"/>
          <w:szCs w:val="24"/>
          <w:lang w:val="zh-CN"/>
        </w:rPr>
        <w:t>法定代表人授权书格式</w:t>
      </w:r>
    </w:p>
    <w:p>
      <w:pPr>
        <w:spacing w:line="400" w:lineRule="exact"/>
        <w:jc w:val="center"/>
        <w:rPr>
          <w:rFonts w:ascii="宋体" w:hAnsi="宋体" w:cs="宋体"/>
          <w:sz w:val="24"/>
          <w:szCs w:val="24"/>
        </w:rPr>
      </w:pPr>
      <w:r>
        <w:rPr>
          <w:rFonts w:hint="eastAsia" w:ascii="宋体" w:hAnsi="宋体" w:cs="宋体"/>
          <w:sz w:val="24"/>
          <w:szCs w:val="24"/>
        </w:rPr>
        <w:t>法定代表人授权书</w:t>
      </w:r>
    </w:p>
    <w:p>
      <w:pPr>
        <w:autoSpaceDE w:val="0"/>
        <w:autoSpaceDN w:val="0"/>
        <w:adjustRightInd w:val="0"/>
        <w:spacing w:line="400" w:lineRule="exact"/>
        <w:rPr>
          <w:rFonts w:ascii="宋体" w:hAnsi="宋体" w:cs="宋体"/>
          <w:bCs/>
          <w:sz w:val="24"/>
          <w:szCs w:val="24"/>
        </w:rPr>
      </w:pPr>
      <w:r>
        <w:rPr>
          <w:rFonts w:hint="eastAsia" w:ascii="宋体" w:hAnsi="宋体" w:cs="宋体"/>
          <w:bCs/>
          <w:sz w:val="24"/>
          <w:szCs w:val="24"/>
        </w:rPr>
        <w:t>南京市溧水区人民医院：</w:t>
      </w:r>
    </w:p>
    <w:p>
      <w:pPr>
        <w:autoSpaceDE w:val="0"/>
        <w:autoSpaceDN w:val="0"/>
        <w:adjustRightInd w:val="0"/>
        <w:spacing w:line="400" w:lineRule="exact"/>
        <w:rPr>
          <w:rFonts w:ascii="宋体" w:hAnsi="宋体" w:cs="宋体"/>
          <w:sz w:val="24"/>
          <w:szCs w:val="24"/>
          <w:lang w:val="zh-CN"/>
        </w:rPr>
      </w:pPr>
      <w:r>
        <w:rPr>
          <w:rFonts w:hint="eastAsia" w:ascii="宋体" w:hAnsi="宋体" w:cs="宋体"/>
          <w:sz w:val="24"/>
          <w:szCs w:val="24"/>
          <w:lang w:val="zh-CN"/>
        </w:rPr>
        <w:t xml:space="preserve">    本授权书声明：注册于</w:t>
      </w:r>
      <w:r>
        <w:rPr>
          <w:rFonts w:hint="eastAsia" w:ascii="宋体" w:hAnsi="宋体" w:cs="宋体"/>
          <w:sz w:val="24"/>
          <w:szCs w:val="24"/>
          <w:u w:val="single"/>
          <w:lang w:val="zh-CN"/>
        </w:rPr>
        <w:t xml:space="preserve">                             </w:t>
      </w:r>
      <w:r>
        <w:rPr>
          <w:rFonts w:hint="eastAsia" w:ascii="宋体" w:hAnsi="宋体" w:cs="宋体"/>
          <w:sz w:val="24"/>
          <w:szCs w:val="24"/>
          <w:lang w:val="zh-CN"/>
        </w:rPr>
        <w:t>（供应商住址）的</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（供应商名称）法定代表人</w:t>
      </w: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（法定代表人姓名、职务）代表本公司授权在下面签字的</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（供应商代表姓名、职务）为本公司的合法代理人，就贵方组织的项目名称</w:t>
      </w:r>
      <w:r>
        <w:rPr>
          <w:rFonts w:hint="eastAsia" w:ascii="宋体" w:hAnsi="宋体" w:cs="宋体"/>
          <w:bCs/>
          <w:sz w:val="24"/>
          <w:szCs w:val="24"/>
          <w:u w:val="single"/>
          <w:lang w:val="zh-CN"/>
        </w:rPr>
        <w:t xml:space="preserve">                   </w:t>
      </w:r>
      <w:r>
        <w:rPr>
          <w:rFonts w:hint="eastAsia" w:ascii="宋体" w:hAnsi="宋体" w:cs="宋体"/>
          <w:sz w:val="24"/>
          <w:szCs w:val="24"/>
          <w:lang w:val="zh-CN"/>
        </w:rPr>
        <w:t>，项目编号：</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lang w:val="zh-CN"/>
        </w:rPr>
        <w:t>招标，以本公司名义处理一切与之有关的事务。</w:t>
      </w:r>
    </w:p>
    <w:p>
      <w:pPr>
        <w:autoSpaceDE w:val="0"/>
        <w:autoSpaceDN w:val="0"/>
        <w:adjustRightInd w:val="0"/>
        <w:spacing w:line="400" w:lineRule="exact"/>
        <w:rPr>
          <w:rFonts w:ascii="宋体" w:hAnsi="宋体" w:cs="宋体"/>
          <w:sz w:val="24"/>
          <w:szCs w:val="24"/>
          <w:lang w:val="zh-CN"/>
        </w:rPr>
      </w:pPr>
      <w:r>
        <w:rPr>
          <w:rFonts w:hint="eastAsia" w:ascii="宋体" w:hAnsi="宋体" w:cs="宋体"/>
          <w:sz w:val="24"/>
          <w:szCs w:val="24"/>
          <w:lang w:val="zh-CN"/>
        </w:rPr>
        <w:t xml:space="preserve">    本授权书于        年   月   日签字生效，特此声明。</w:t>
      </w:r>
    </w:p>
    <w:p>
      <w:pPr>
        <w:autoSpaceDE w:val="0"/>
        <w:autoSpaceDN w:val="0"/>
        <w:adjustRightInd w:val="0"/>
        <w:spacing w:line="400" w:lineRule="exact"/>
        <w:rPr>
          <w:rFonts w:ascii="宋体" w:hAnsi="宋体" w:cs="宋体"/>
          <w:sz w:val="24"/>
          <w:szCs w:val="24"/>
          <w:lang w:val="zh-CN"/>
        </w:rPr>
      </w:pPr>
      <w:r>
        <w:rPr>
          <w:rFonts w:hint="eastAsia" w:ascii="宋体" w:hAnsi="宋体" w:cs="宋体"/>
          <w:sz w:val="24"/>
          <w:szCs w:val="24"/>
          <w:lang w:val="zh-CN"/>
        </w:rPr>
        <w:t xml:space="preserve">    法定代表人签字：</w:t>
      </w:r>
    </w:p>
    <w:p>
      <w:pPr>
        <w:autoSpaceDE w:val="0"/>
        <w:autoSpaceDN w:val="0"/>
        <w:adjustRightInd w:val="0"/>
        <w:spacing w:line="400" w:lineRule="exact"/>
        <w:rPr>
          <w:rFonts w:ascii="宋体" w:hAnsi="宋体" w:cs="宋体"/>
          <w:sz w:val="24"/>
          <w:szCs w:val="24"/>
          <w:lang w:val="zh-CN"/>
        </w:rPr>
      </w:pPr>
      <w:r>
        <w:rPr>
          <w:rFonts w:hint="eastAsia" w:ascii="宋体" w:hAnsi="宋体" w:cs="宋体"/>
          <w:sz w:val="24"/>
          <w:szCs w:val="24"/>
          <w:lang w:val="zh-CN"/>
        </w:rPr>
        <w:t xml:space="preserve">    被授权人签字：                    </w:t>
      </w:r>
    </w:p>
    <w:p>
      <w:pPr>
        <w:tabs>
          <w:tab w:val="left" w:pos="1440"/>
        </w:tabs>
        <w:autoSpaceDE w:val="0"/>
        <w:autoSpaceDN w:val="0"/>
        <w:adjustRightInd w:val="0"/>
        <w:spacing w:line="400" w:lineRule="exact"/>
        <w:ind w:firstLine="420"/>
        <w:rPr>
          <w:rFonts w:ascii="宋体" w:hAnsi="宋体" w:cs="宋体"/>
          <w:b/>
          <w:color w:val="000000"/>
          <w:sz w:val="24"/>
          <w:szCs w:val="24"/>
        </w:rPr>
      </w:pPr>
      <w:r>
        <w:rPr>
          <w:rFonts w:hint="eastAsia" w:ascii="宋体" w:hAnsi="宋体" w:cs="宋体"/>
          <w:sz w:val="24"/>
          <w:szCs w:val="24"/>
          <w:lang w:val="zh-CN"/>
        </w:rPr>
        <w:t>日</w:t>
      </w:r>
      <w:r>
        <w:rPr>
          <w:rFonts w:hint="eastAsia" w:ascii="宋体" w:hAnsi="宋体" w:cs="宋体"/>
          <w:sz w:val="24"/>
          <w:szCs w:val="24"/>
        </w:rPr>
        <w:t xml:space="preserve">   </w:t>
      </w:r>
      <w:r>
        <w:rPr>
          <w:rFonts w:hint="eastAsia" w:ascii="宋体" w:hAnsi="宋体" w:cs="宋体"/>
          <w:sz w:val="24"/>
          <w:szCs w:val="24"/>
          <w:lang w:val="zh-CN"/>
        </w:rPr>
        <w:t>期：        年    月    日</w:t>
      </w:r>
    </w:p>
    <w:p>
      <w:pPr>
        <w:pStyle w:val="22"/>
        <w:spacing w:line="400" w:lineRule="exact"/>
        <w:ind w:firstLine="0" w:firstLineChars="0"/>
        <w:rPr>
          <w:b/>
          <w:color w:val="000000"/>
          <w:szCs w:val="24"/>
        </w:rPr>
      </w:pPr>
    </w:p>
    <w:p>
      <w:pPr>
        <w:pStyle w:val="22"/>
        <w:spacing w:line="400" w:lineRule="exact"/>
        <w:ind w:firstLine="482"/>
        <w:rPr>
          <w:b/>
          <w:color w:val="000000"/>
          <w:szCs w:val="24"/>
        </w:rPr>
      </w:pPr>
    </w:p>
    <w:p>
      <w:pPr>
        <w:spacing w:line="400" w:lineRule="exact"/>
        <w:rPr>
          <w:rFonts w:ascii="宋体" w:hAnsi="宋体" w:cs="宋体"/>
          <w:b/>
          <w:bCs/>
          <w:color w:val="000000"/>
          <w:sz w:val="24"/>
          <w:szCs w:val="24"/>
        </w:rPr>
      </w:pPr>
      <w:r>
        <w:rPr>
          <w:rFonts w:hint="eastAsia" w:ascii="宋体" w:hAnsi="宋体" w:cs="宋体"/>
          <w:b/>
          <w:color w:val="000000"/>
          <w:sz w:val="24"/>
          <w:szCs w:val="24"/>
        </w:rPr>
        <w:t xml:space="preserve">格式三   </w:t>
      </w:r>
      <w:r>
        <w:rPr>
          <w:rFonts w:hint="eastAsia" w:ascii="宋体" w:hAnsi="宋体" w:cs="宋体"/>
          <w:b/>
          <w:bCs/>
          <w:color w:val="000000"/>
          <w:sz w:val="24"/>
          <w:szCs w:val="24"/>
        </w:rPr>
        <w:t>承诺书</w:t>
      </w:r>
    </w:p>
    <w:p>
      <w:pPr>
        <w:spacing w:line="400" w:lineRule="exact"/>
        <w:rPr>
          <w:rFonts w:ascii="宋体" w:hAnsi="宋体" w:cs="宋体"/>
          <w:b/>
          <w:color w:val="000000"/>
          <w:sz w:val="24"/>
          <w:szCs w:val="24"/>
        </w:rPr>
      </w:pPr>
      <w:r>
        <w:rPr>
          <w:rFonts w:hint="eastAsia" w:ascii="宋体" w:hAnsi="宋体" w:cs="宋体"/>
          <w:b/>
          <w:bCs/>
          <w:color w:val="000000"/>
          <w:sz w:val="24"/>
          <w:szCs w:val="24"/>
        </w:rPr>
        <w:t xml:space="preserve">                               承诺书</w:t>
      </w:r>
    </w:p>
    <w:p>
      <w:pPr>
        <w:spacing w:line="400" w:lineRule="exact"/>
        <w:rPr>
          <w:rFonts w:ascii="宋体" w:hAnsi="宋体" w:cs="宋体"/>
          <w:bCs/>
          <w:color w:val="000000"/>
          <w:sz w:val="24"/>
          <w:szCs w:val="24"/>
          <w:u w:val="single"/>
        </w:rPr>
      </w:pPr>
      <w:r>
        <w:rPr>
          <w:rFonts w:hint="eastAsia" w:ascii="宋体" w:hAnsi="宋体" w:cs="宋体"/>
          <w:bCs/>
          <w:sz w:val="24"/>
          <w:szCs w:val="24"/>
          <w:u w:val="single"/>
        </w:rPr>
        <w:t>南京市溧水区人民医院</w:t>
      </w:r>
      <w:r>
        <w:rPr>
          <w:rFonts w:hint="eastAsia" w:ascii="宋体" w:hAnsi="宋体" w:cs="宋体"/>
          <w:bCs/>
          <w:color w:val="000000"/>
          <w:sz w:val="24"/>
          <w:szCs w:val="24"/>
          <w:u w:val="single"/>
        </w:rPr>
        <w:t>：</w:t>
      </w:r>
    </w:p>
    <w:p>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我单位郑重承诺：</w:t>
      </w:r>
    </w:p>
    <w:p>
      <w:pPr>
        <w:widowControl/>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 企业未处于被责令停业、投标资格被取消或者财产被接管、冻结和破产状态；</w:t>
      </w:r>
    </w:p>
    <w:p>
      <w:pPr>
        <w:widowControl/>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 企业没有因骗取中标或者严重违约以及发生重大质量、安全生产事故等问题，被有关部门暂停投标资格并在暂停期内的；</w:t>
      </w:r>
    </w:p>
    <w:p>
      <w:pPr>
        <w:widowControl/>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 资格后审申请文件和投标文件中的重要内容没有失实或者弄虚作假；</w:t>
      </w:r>
    </w:p>
    <w:p>
      <w:pPr>
        <w:widowControl/>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 如设计达不到招标人、招标人战略合作伙伴及相关审批部门要求，应无偿进行修改完善；</w:t>
      </w:r>
    </w:p>
    <w:p>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(5) 无因招投标活动中有违法违规和不良行为，被有关招投标行政监督部门公示且公示期限未满的；</w:t>
      </w:r>
    </w:p>
    <w:p>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（6）符合法律、法规规定的其他条件。</w:t>
      </w:r>
    </w:p>
    <w:p>
      <w:pPr>
        <w:snapToGrid w:val="0"/>
        <w:spacing w:line="400" w:lineRule="exact"/>
        <w:ind w:firstLine="5040" w:firstLineChars="2100"/>
        <w:rPr>
          <w:rFonts w:ascii="宋体" w:hAnsi="宋体" w:cs="宋体"/>
          <w:color w:val="000000"/>
          <w:sz w:val="24"/>
          <w:szCs w:val="24"/>
        </w:rPr>
      </w:pPr>
      <w:r>
        <w:rPr>
          <w:rFonts w:hint="eastAsia" w:ascii="宋体" w:hAnsi="宋体" w:cs="宋体"/>
          <w:color w:val="000000"/>
          <w:sz w:val="24"/>
          <w:szCs w:val="24"/>
        </w:rPr>
        <w:t>投标人（公章）：</w:t>
      </w:r>
    </w:p>
    <w:p>
      <w:pPr>
        <w:snapToGrid w:val="0"/>
        <w:spacing w:line="400" w:lineRule="exact"/>
        <w:ind w:firstLine="5040" w:firstLineChars="2100"/>
        <w:rPr>
          <w:rFonts w:ascii="宋体" w:hAnsi="宋体" w:cs="宋体"/>
          <w:color w:val="000000"/>
          <w:sz w:val="24"/>
          <w:szCs w:val="24"/>
        </w:rPr>
      </w:pPr>
      <w:r>
        <w:rPr>
          <w:rFonts w:hint="eastAsia" w:ascii="宋体" w:hAnsi="宋体" w:cs="宋体"/>
          <w:color w:val="000000"/>
          <w:sz w:val="24"/>
          <w:szCs w:val="24"/>
        </w:rPr>
        <w:t>法定代表人（签字或盖章）：</w:t>
      </w:r>
    </w:p>
    <w:p>
      <w:pPr>
        <w:snapToGrid w:val="0"/>
        <w:spacing w:line="400" w:lineRule="exact"/>
        <w:ind w:firstLine="5040" w:firstLineChars="2100"/>
        <w:rPr>
          <w:rFonts w:ascii="宋体" w:hAnsi="宋体" w:cs="宋体"/>
          <w:color w:val="000000"/>
          <w:sz w:val="24"/>
          <w:szCs w:val="24"/>
        </w:rPr>
      </w:pPr>
      <w:r>
        <w:rPr>
          <w:rFonts w:hint="eastAsia" w:ascii="宋体" w:hAnsi="宋体" w:cs="宋体"/>
          <w:color w:val="000000"/>
          <w:sz w:val="24"/>
          <w:szCs w:val="24"/>
        </w:rPr>
        <w:t>日期：     年    月    日</w:t>
      </w:r>
    </w:p>
    <w:p>
      <w:pPr>
        <w:widowControl/>
        <w:adjustRightInd w:val="0"/>
        <w:spacing w:line="400" w:lineRule="exact"/>
        <w:jc w:val="left"/>
        <w:rPr>
          <w:rFonts w:ascii="宋体" w:hAnsi="宋体" w:cs="宋体"/>
          <w:b/>
          <w:color w:val="000000"/>
          <w:kern w:val="0"/>
          <w:sz w:val="24"/>
          <w:szCs w:val="24"/>
          <w:lang w:val="zh-CN"/>
        </w:rPr>
      </w:pPr>
    </w:p>
    <w:p>
      <w:pPr>
        <w:widowControl/>
        <w:adjustRightInd w:val="0"/>
        <w:spacing w:line="400" w:lineRule="exact"/>
        <w:jc w:val="left"/>
        <w:rPr>
          <w:rFonts w:ascii="宋体" w:hAnsi="宋体" w:cs="宋体"/>
          <w:b/>
          <w:color w:val="000000"/>
          <w:kern w:val="0"/>
          <w:sz w:val="24"/>
          <w:szCs w:val="24"/>
          <w:lang w:val="zh-CN"/>
        </w:rPr>
      </w:pPr>
      <w:r>
        <w:rPr>
          <w:rFonts w:hint="eastAsia" w:ascii="宋体" w:hAnsi="宋体" w:cs="宋体"/>
          <w:b/>
          <w:color w:val="000000"/>
          <w:kern w:val="0"/>
          <w:sz w:val="24"/>
          <w:szCs w:val="24"/>
          <w:lang w:val="zh-CN"/>
        </w:rPr>
        <w:t>格式四  资格证明文件</w:t>
      </w:r>
    </w:p>
    <w:p>
      <w:pPr>
        <w:spacing w:line="400" w:lineRule="exact"/>
        <w:jc w:val="center"/>
        <w:rPr>
          <w:rFonts w:ascii="宋体" w:hAnsi="宋体" w:cs="宋体"/>
          <w:b/>
          <w:sz w:val="24"/>
          <w:szCs w:val="24"/>
        </w:rPr>
      </w:pPr>
      <w:r>
        <w:rPr>
          <w:rFonts w:hint="eastAsia" w:ascii="宋体" w:hAnsi="宋体" w:cs="宋体"/>
          <w:b/>
          <w:sz w:val="24"/>
          <w:szCs w:val="24"/>
        </w:rPr>
        <w:t>资格证明文件</w:t>
      </w:r>
    </w:p>
    <w:p>
      <w:pPr>
        <w:widowControl/>
        <w:spacing w:line="400" w:lineRule="exact"/>
        <w:ind w:firstLine="720" w:firstLineChars="300"/>
        <w:jc w:val="left"/>
        <w:rPr>
          <w:rFonts w:ascii="宋体" w:hAnsi="宋体" w:cs="宋体"/>
          <w:bCs/>
          <w:kern w:val="0"/>
          <w:sz w:val="24"/>
          <w:szCs w:val="24"/>
        </w:rPr>
      </w:pPr>
      <w:r>
        <w:rPr>
          <w:rFonts w:hint="eastAsia" w:ascii="宋体" w:hAnsi="宋体" w:cs="宋体"/>
          <w:bCs/>
          <w:kern w:val="0"/>
          <w:sz w:val="24"/>
          <w:szCs w:val="24"/>
        </w:rPr>
        <w:t>1.企业营业执照和《食品经营许可证》（副本）复印件并加盖公章。</w:t>
      </w:r>
    </w:p>
    <w:p>
      <w:pPr>
        <w:widowControl/>
        <w:spacing w:line="400" w:lineRule="exact"/>
        <w:ind w:firstLine="720" w:firstLineChars="300"/>
        <w:jc w:val="left"/>
        <w:rPr>
          <w:rFonts w:ascii="宋体" w:hAnsi="宋体" w:cs="宋体"/>
          <w:bCs/>
          <w:kern w:val="0"/>
          <w:sz w:val="24"/>
          <w:szCs w:val="24"/>
        </w:rPr>
      </w:pPr>
      <w:r>
        <w:rPr>
          <w:rFonts w:hint="eastAsia" w:ascii="宋体" w:hAnsi="宋体" w:cs="宋体"/>
          <w:bCs/>
          <w:kern w:val="0"/>
          <w:sz w:val="24"/>
          <w:szCs w:val="24"/>
        </w:rPr>
        <w:t>2.近三年内的业绩证明文件（近三年内企业财务报表，加盖公章）。</w:t>
      </w:r>
    </w:p>
    <w:p>
      <w:pPr>
        <w:widowControl/>
        <w:spacing w:line="400" w:lineRule="exact"/>
        <w:ind w:left="870" w:leftChars="300" w:hanging="240" w:hangingChars="100"/>
        <w:jc w:val="left"/>
        <w:rPr>
          <w:rFonts w:ascii="宋体" w:hAnsi="宋体" w:cs="宋体"/>
          <w:bCs/>
          <w:kern w:val="0"/>
          <w:sz w:val="24"/>
          <w:szCs w:val="24"/>
        </w:rPr>
      </w:pPr>
      <w:r>
        <w:rPr>
          <w:rFonts w:hint="eastAsia" w:ascii="宋体" w:hAnsi="宋体" w:cs="宋体"/>
          <w:bCs/>
          <w:kern w:val="0"/>
          <w:sz w:val="24"/>
          <w:szCs w:val="24"/>
        </w:rPr>
        <w:t>3.无不良记录、债务、劳务纠纷声明（格式自拟，加盖公章）。</w:t>
      </w:r>
    </w:p>
    <w:p>
      <w:pPr>
        <w:widowControl/>
        <w:spacing w:line="400" w:lineRule="exact"/>
        <w:ind w:left="870" w:leftChars="300" w:hanging="240" w:hangingChars="100"/>
        <w:jc w:val="left"/>
        <w:rPr>
          <w:rFonts w:ascii="宋体" w:hAnsi="宋体" w:cs="宋体"/>
          <w:bCs/>
          <w:kern w:val="0"/>
          <w:sz w:val="24"/>
          <w:szCs w:val="24"/>
        </w:rPr>
      </w:pPr>
      <w:r>
        <w:rPr>
          <w:rFonts w:hint="eastAsia" w:ascii="宋体" w:hAnsi="宋体" w:cs="宋体"/>
          <w:bCs/>
          <w:kern w:val="0"/>
          <w:sz w:val="24"/>
          <w:szCs w:val="24"/>
        </w:rPr>
        <w:t>4.服从医院管理要求，提供食堂服务的承诺书（格式自拟，加盖公章）。</w:t>
      </w:r>
    </w:p>
    <w:p>
      <w:pPr>
        <w:widowControl/>
        <w:spacing w:line="400" w:lineRule="exact"/>
        <w:ind w:left="870" w:leftChars="300" w:hanging="240" w:hangingChars="100"/>
        <w:jc w:val="left"/>
        <w:rPr>
          <w:rFonts w:ascii="宋体" w:hAnsi="宋体" w:cs="宋体"/>
          <w:bCs/>
          <w:kern w:val="0"/>
          <w:sz w:val="24"/>
          <w:szCs w:val="24"/>
        </w:rPr>
      </w:pPr>
      <w:r>
        <w:rPr>
          <w:rFonts w:hint="eastAsia" w:ascii="宋体" w:hAnsi="宋体" w:cs="宋体"/>
          <w:bCs/>
          <w:kern w:val="0"/>
          <w:sz w:val="24"/>
          <w:szCs w:val="24"/>
        </w:rPr>
        <w:t>5.其他资质文件（如所经营食堂评级证书、国家级及以上质量管理体系认证证书等）</w:t>
      </w:r>
    </w:p>
    <w:p>
      <w:pPr>
        <w:pStyle w:val="22"/>
        <w:spacing w:line="400" w:lineRule="exact"/>
        <w:ind w:firstLine="720" w:firstLineChars="300"/>
        <w:rPr>
          <w:szCs w:val="24"/>
        </w:rPr>
      </w:pPr>
      <w:r>
        <w:rPr>
          <w:rFonts w:hint="eastAsia"/>
          <w:bCs/>
          <w:kern w:val="0"/>
          <w:szCs w:val="24"/>
        </w:rPr>
        <w:t>6.参考《第一部分:投标邀请》和《第二部分：投标人须知》和评分标准提供相关资质文件。</w:t>
      </w:r>
    </w:p>
    <w:p>
      <w:pPr>
        <w:pStyle w:val="44"/>
        <w:shd w:val="clear" w:color="auto" w:fill="FFFFFF"/>
        <w:adjustRightInd w:val="0"/>
        <w:snapToGrid w:val="0"/>
        <w:spacing w:before="0" w:beforeAutospacing="0" w:after="0" w:afterAutospacing="0" w:line="400" w:lineRule="exact"/>
        <w:rPr>
          <w:b/>
          <w:color w:val="000000"/>
          <w:szCs w:val="24"/>
          <w:lang w:val="zh-CN"/>
        </w:rPr>
      </w:pPr>
    </w:p>
    <w:p>
      <w:pPr>
        <w:pStyle w:val="44"/>
        <w:shd w:val="clear" w:color="auto" w:fill="FFFFFF"/>
        <w:adjustRightInd w:val="0"/>
        <w:snapToGrid w:val="0"/>
        <w:spacing w:before="0" w:beforeAutospacing="0" w:after="0" w:afterAutospacing="0" w:line="400" w:lineRule="exact"/>
        <w:rPr>
          <w:b/>
          <w:color w:val="000000"/>
          <w:szCs w:val="24"/>
          <w:lang w:val="zh-CN"/>
        </w:rPr>
      </w:pPr>
    </w:p>
    <w:p>
      <w:pPr>
        <w:pStyle w:val="44"/>
        <w:shd w:val="clear" w:color="auto" w:fill="FFFFFF"/>
        <w:adjustRightInd w:val="0"/>
        <w:snapToGrid w:val="0"/>
        <w:spacing w:before="0" w:beforeAutospacing="0" w:after="0" w:afterAutospacing="0" w:line="400" w:lineRule="exact"/>
        <w:rPr>
          <w:color w:val="000000"/>
          <w:szCs w:val="24"/>
        </w:rPr>
      </w:pPr>
      <w:r>
        <w:rPr>
          <w:rFonts w:hint="eastAsia"/>
          <w:b/>
          <w:color w:val="000000"/>
          <w:szCs w:val="24"/>
          <w:lang w:val="zh-CN"/>
        </w:rPr>
        <w:t>格式五</w:t>
      </w:r>
      <w:r>
        <w:rPr>
          <w:rFonts w:hint="eastAsia"/>
          <w:b/>
          <w:color w:val="000000"/>
          <w:szCs w:val="24"/>
        </w:rPr>
        <w:t xml:space="preserve">  </w:t>
      </w:r>
      <w:r>
        <w:rPr>
          <w:rFonts w:hint="eastAsia"/>
          <w:b/>
          <w:color w:val="000000"/>
          <w:szCs w:val="24"/>
          <w:lang w:val="zh-CN"/>
        </w:rPr>
        <w:t>食堂经营方案</w:t>
      </w:r>
    </w:p>
    <w:p>
      <w:pPr>
        <w:spacing w:line="400" w:lineRule="exact"/>
        <w:jc w:val="center"/>
        <w:rPr>
          <w:rFonts w:ascii="宋体" w:hAnsi="宋体" w:cs="宋体"/>
          <w:b/>
          <w:sz w:val="24"/>
          <w:szCs w:val="24"/>
        </w:rPr>
      </w:pPr>
      <w:r>
        <w:rPr>
          <w:rFonts w:hint="eastAsia" w:ascii="宋体" w:hAnsi="宋体" w:cs="宋体"/>
          <w:b/>
          <w:sz w:val="24"/>
          <w:szCs w:val="24"/>
        </w:rPr>
        <w:t>食堂经营方案</w:t>
      </w:r>
    </w:p>
    <w:p>
      <w:pPr>
        <w:pStyle w:val="45"/>
        <w:shd w:val="clear" w:color="auto" w:fill="FFFFFF"/>
        <w:adjustRightInd w:val="0"/>
        <w:snapToGrid w:val="0"/>
        <w:spacing w:before="0" w:beforeAutospacing="0" w:after="0" w:afterAutospacing="0" w:line="400" w:lineRule="exact"/>
        <w:rPr>
          <w:bCs/>
          <w:szCs w:val="24"/>
        </w:rPr>
      </w:pPr>
      <w:r>
        <w:rPr>
          <w:rFonts w:hint="eastAsia"/>
          <w:bCs/>
          <w:szCs w:val="24"/>
        </w:rPr>
        <w:t>（1）食堂管理制度简述（格式自拟）。</w:t>
      </w:r>
    </w:p>
    <w:p>
      <w:pPr>
        <w:pStyle w:val="45"/>
        <w:shd w:val="clear" w:color="auto" w:fill="FFFFFF"/>
        <w:adjustRightInd w:val="0"/>
        <w:snapToGrid w:val="0"/>
        <w:spacing w:before="0" w:beforeAutospacing="0" w:after="0" w:afterAutospacing="0" w:line="400" w:lineRule="exact"/>
        <w:rPr>
          <w:bCs/>
          <w:szCs w:val="24"/>
        </w:rPr>
      </w:pPr>
      <w:r>
        <w:rPr>
          <w:rFonts w:hint="eastAsia"/>
          <w:bCs/>
          <w:szCs w:val="24"/>
        </w:rPr>
        <w:t>（2）人员管理网络（包括项目负责人驻院管理、法人到院督查等），文字简述岗位责任，食堂管理工作计划，员工培训计划和奖惩措施（格式自拟）。</w:t>
      </w:r>
    </w:p>
    <w:p>
      <w:pPr>
        <w:pStyle w:val="45"/>
        <w:shd w:val="clear" w:color="auto" w:fill="FFFFFF"/>
        <w:adjustRightInd w:val="0"/>
        <w:snapToGrid w:val="0"/>
        <w:spacing w:before="0" w:beforeAutospacing="0" w:after="0" w:afterAutospacing="0" w:line="400" w:lineRule="exact"/>
        <w:rPr>
          <w:bCs/>
          <w:szCs w:val="24"/>
        </w:rPr>
      </w:pPr>
      <w:r>
        <w:rPr>
          <w:rFonts w:hint="eastAsia"/>
          <w:bCs/>
          <w:szCs w:val="24"/>
        </w:rPr>
        <w:t>（3）提供招标活动前一年内的三个月财务报表并文字简述公司财务管理制度（格式自拟，财务报表需加盖公章）。</w:t>
      </w:r>
    </w:p>
    <w:p>
      <w:pPr>
        <w:pStyle w:val="45"/>
        <w:shd w:val="clear" w:color="auto" w:fill="FFFFFF"/>
        <w:adjustRightInd w:val="0"/>
        <w:snapToGrid w:val="0"/>
        <w:spacing w:before="0" w:beforeAutospacing="0" w:after="0" w:afterAutospacing="0" w:line="400" w:lineRule="exact"/>
        <w:rPr>
          <w:bCs/>
          <w:szCs w:val="24"/>
        </w:rPr>
      </w:pPr>
      <w:r>
        <w:rPr>
          <w:rFonts w:hint="eastAsia"/>
          <w:bCs/>
          <w:szCs w:val="24"/>
        </w:rPr>
        <w:t>（4）以食堂饭菜卫生问题导致病人腹泻为例文字简述对我院的安全管理职责、措施以及突发食品安全事件安全应急预案（格式自拟）。</w:t>
      </w:r>
    </w:p>
    <w:p>
      <w:pPr>
        <w:pStyle w:val="45"/>
        <w:shd w:val="clear" w:color="auto" w:fill="FFFFFF"/>
        <w:adjustRightInd w:val="0"/>
        <w:snapToGrid w:val="0"/>
        <w:spacing w:before="0" w:beforeAutospacing="0" w:after="0" w:afterAutospacing="0" w:line="400" w:lineRule="exact"/>
        <w:rPr>
          <w:bCs/>
          <w:szCs w:val="24"/>
        </w:rPr>
      </w:pPr>
      <w:r>
        <w:rPr>
          <w:rFonts w:hint="eastAsia"/>
          <w:bCs/>
          <w:szCs w:val="24"/>
        </w:rPr>
        <w:t>（5）应急供应的能力和机制的声明，如2小时之内能应急提供多少份餐品以及如何实现（格式自拟）。</w:t>
      </w:r>
    </w:p>
    <w:p>
      <w:pPr>
        <w:pStyle w:val="45"/>
        <w:shd w:val="clear" w:color="auto" w:fill="FFFFFF"/>
        <w:adjustRightInd w:val="0"/>
        <w:snapToGrid w:val="0"/>
        <w:spacing w:before="0" w:beforeAutospacing="0" w:after="0" w:afterAutospacing="0" w:line="400" w:lineRule="exact"/>
        <w:rPr>
          <w:bCs/>
          <w:szCs w:val="24"/>
        </w:rPr>
      </w:pPr>
      <w:r>
        <w:rPr>
          <w:rFonts w:hint="eastAsia"/>
          <w:bCs/>
          <w:szCs w:val="24"/>
        </w:rPr>
        <w:t>（6）提高就餐者满意度的工作机制和工作方案的文字简述（格式自拟）。</w:t>
      </w:r>
    </w:p>
    <w:p>
      <w:pPr>
        <w:spacing w:line="400" w:lineRule="exact"/>
        <w:rPr>
          <w:rFonts w:ascii="宋体" w:hAnsi="宋体" w:cs="宋体"/>
          <w:b/>
          <w:sz w:val="24"/>
          <w:szCs w:val="24"/>
        </w:rPr>
      </w:pPr>
    </w:p>
    <w:p>
      <w:pPr>
        <w:pStyle w:val="22"/>
        <w:spacing w:line="400" w:lineRule="exact"/>
        <w:ind w:firstLine="0" w:firstLineChars="0"/>
        <w:rPr>
          <w:b/>
          <w:szCs w:val="24"/>
        </w:rPr>
      </w:pPr>
      <w:r>
        <w:rPr>
          <w:rFonts w:hint="eastAsia"/>
          <w:b/>
          <w:szCs w:val="24"/>
        </w:rPr>
        <w:t>格式六   服务承诺（格式自拟）</w:t>
      </w:r>
    </w:p>
    <w:p>
      <w:pPr>
        <w:spacing w:line="400" w:lineRule="exac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bidi="ar"/>
        </w:rPr>
        <w:t>服务与承诺</w:t>
      </w:r>
    </w:p>
    <w:p>
      <w:pPr>
        <w:autoSpaceDE w:val="0"/>
        <w:autoSpaceDN w:val="0"/>
        <w:adjustRightInd w:val="0"/>
        <w:spacing w:line="400" w:lineRule="exact"/>
        <w:rPr>
          <w:rFonts w:ascii="宋体" w:hAnsi="宋体" w:cs="宋体"/>
          <w:b/>
          <w:sz w:val="24"/>
          <w:szCs w:val="24"/>
        </w:rPr>
      </w:pPr>
      <w:r>
        <w:rPr>
          <w:rFonts w:hint="eastAsia" w:ascii="宋体" w:hAnsi="宋体" w:cs="宋体"/>
          <w:sz w:val="24"/>
          <w:szCs w:val="24"/>
        </w:rPr>
        <w:t>我公司就项目编号为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项目</w:t>
      </w:r>
      <w:r>
        <w:rPr>
          <w:rFonts w:hint="eastAsia" w:ascii="宋体" w:hAnsi="宋体" w:cs="宋体"/>
          <w:sz w:val="24"/>
          <w:szCs w:val="24"/>
        </w:rPr>
        <w:t>服务承诺如下：</w:t>
      </w:r>
    </w:p>
    <w:p>
      <w:pPr>
        <w:spacing w:line="400" w:lineRule="exact"/>
        <w:rPr>
          <w:rFonts w:ascii="宋体" w:hAnsi="宋体" w:cs="宋体"/>
          <w:b/>
          <w:sz w:val="24"/>
          <w:szCs w:val="24"/>
        </w:rPr>
      </w:pPr>
      <w:r>
        <w:rPr>
          <w:rFonts w:hint="eastAsia" w:ascii="宋体" w:hAnsi="宋体" w:cs="宋体"/>
          <w:b/>
          <w:sz w:val="24"/>
          <w:szCs w:val="24"/>
        </w:rPr>
        <w:t>格式七  服务条款响应/偏离表</w:t>
      </w:r>
    </w:p>
    <w:p>
      <w:pPr>
        <w:spacing w:line="400" w:lineRule="exact"/>
        <w:ind w:firstLine="3855" w:firstLineChars="1600"/>
        <w:rPr>
          <w:rFonts w:ascii="宋体" w:hAnsi="宋体" w:cs="宋体"/>
          <w:b/>
          <w:sz w:val="24"/>
          <w:szCs w:val="24"/>
        </w:rPr>
      </w:pPr>
      <w:r>
        <w:rPr>
          <w:rFonts w:hint="eastAsia" w:ascii="宋体" w:hAnsi="宋体" w:cs="宋体"/>
          <w:b/>
          <w:sz w:val="24"/>
          <w:szCs w:val="24"/>
        </w:rPr>
        <w:t>服务条款响应/偏离表</w:t>
      </w:r>
    </w:p>
    <w:p>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根据第三部分《采购需求》第二条服务条款的内容填写</w:t>
      </w:r>
      <w:r>
        <w:rPr>
          <w:rFonts w:hint="eastAsia" w:ascii="宋体" w:hAnsi="宋体" w:cs="宋体"/>
          <w:sz w:val="24"/>
          <w:szCs w:val="24"/>
        </w:rPr>
        <w:t xml:space="preserve">，必须点对点应答。 </w:t>
      </w:r>
      <w:r>
        <w:rPr>
          <w:rFonts w:hint="eastAsia" w:ascii="宋体" w:hAnsi="宋体" w:cs="宋体"/>
          <w:sz w:val="24"/>
          <w:szCs w:val="24"/>
          <w:lang w:val="zh-CN"/>
        </w:rPr>
        <w:t>投标人不能简单照搬照抄服务条款内容，必须作实事求是的响应。</w:t>
      </w:r>
      <w:r>
        <w:rPr>
          <w:rFonts w:hint="eastAsia" w:ascii="宋体" w:hAnsi="宋体" w:cs="宋体"/>
          <w:sz w:val="24"/>
          <w:szCs w:val="24"/>
        </w:rPr>
        <w:t>)</w:t>
      </w:r>
    </w:p>
    <w:p>
      <w:pPr>
        <w:spacing w:line="400" w:lineRule="exact"/>
        <w:jc w:val="center"/>
        <w:rPr>
          <w:rFonts w:ascii="宋体" w:hAnsi="宋体" w:cs="宋体"/>
          <w:sz w:val="24"/>
          <w:szCs w:val="24"/>
        </w:rPr>
      </w:pPr>
      <w:r>
        <w:rPr>
          <w:rFonts w:hint="eastAsia" w:ascii="宋体" w:hAnsi="宋体" w:cs="宋体"/>
          <w:sz w:val="24"/>
          <w:szCs w:val="24"/>
        </w:rPr>
        <w:t>招标</w:t>
      </w:r>
      <w:r>
        <w:rPr>
          <w:rFonts w:hint="eastAsia" w:ascii="宋体" w:hAnsi="宋体" w:eastAsia="宋体" w:cs="宋体"/>
          <w:sz w:val="24"/>
          <w:szCs w:val="24"/>
          <w:lang w:val="zh-CN"/>
        </w:rPr>
        <w:t>编号：LSRY-ZB202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-Z0</w:t>
      </w:r>
      <w:r>
        <w:rPr>
          <w:rFonts w:hint="eastAsia" w:ascii="宋体" w:hAnsi="宋体" w:eastAsia="宋体" w:cs="宋体"/>
          <w:sz w:val="24"/>
          <w:szCs w:val="24"/>
          <w:lang w:val="en-US" w:eastAsia="zh-CN"/>
        </w:rPr>
        <w:t>08</w:t>
      </w:r>
    </w:p>
    <w:tbl>
      <w:tblPr>
        <w:tblStyle w:val="17"/>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招标文件服务条款</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投标人服务响应</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符合/正偏离/负偏离</w:t>
            </w:r>
          </w:p>
        </w:tc>
        <w:tc>
          <w:tcPr>
            <w:tcW w:w="105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bl>
    <w:p>
      <w:pPr>
        <w:spacing w:line="400" w:lineRule="exact"/>
        <w:ind w:firstLine="480" w:firstLineChars="2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（加盖公章）     </w:t>
      </w:r>
    </w:p>
    <w:p>
      <w:pPr>
        <w:spacing w:line="400" w:lineRule="exact"/>
        <w:ind w:firstLine="480" w:firstLineChars="200"/>
        <w:rPr>
          <w:rFonts w:ascii="宋体" w:hAnsi="宋体" w:cs="宋体"/>
          <w:sz w:val="24"/>
          <w:szCs w:val="24"/>
        </w:rPr>
      </w:pPr>
      <w:r>
        <w:rPr>
          <w:rFonts w:hint="eastAsia" w:ascii="宋体" w:hAnsi="宋体" w:cs="宋体"/>
          <w:sz w:val="24"/>
          <w:szCs w:val="24"/>
        </w:rPr>
        <w:t>法定代表人或其委托受托人签字：</w:t>
      </w:r>
    </w:p>
    <w:p>
      <w:pPr>
        <w:widowControl/>
        <w:adjustRightInd w:val="0"/>
        <w:spacing w:line="400" w:lineRule="exact"/>
        <w:ind w:firstLine="480" w:firstLineChars="200"/>
        <w:jc w:val="left"/>
        <w:rPr>
          <w:rFonts w:ascii="宋体" w:hAnsi="宋体" w:cs="宋体"/>
          <w:sz w:val="24"/>
          <w:szCs w:val="24"/>
        </w:rPr>
      </w:pPr>
      <w:r>
        <w:rPr>
          <w:rFonts w:hint="eastAsia" w:ascii="宋体" w:hAnsi="宋体" w:cs="宋体"/>
          <w:sz w:val="24"/>
          <w:szCs w:val="24"/>
        </w:rPr>
        <w:t>日期：</w:t>
      </w:r>
    </w:p>
    <w:p>
      <w:pPr>
        <w:widowControl/>
        <w:adjustRightInd w:val="0"/>
        <w:spacing w:line="400" w:lineRule="exact"/>
        <w:jc w:val="left"/>
        <w:rPr>
          <w:rFonts w:ascii="宋体" w:hAnsi="宋体" w:cs="宋体"/>
          <w:sz w:val="24"/>
          <w:szCs w:val="24"/>
        </w:rPr>
      </w:pPr>
    </w:p>
    <w:p>
      <w:pPr>
        <w:spacing w:line="400" w:lineRule="exact"/>
        <w:rPr>
          <w:rFonts w:ascii="宋体" w:hAnsi="宋体" w:cs="宋体"/>
          <w:b/>
          <w:sz w:val="24"/>
          <w:szCs w:val="24"/>
        </w:rPr>
      </w:pPr>
      <w:r>
        <w:rPr>
          <w:rFonts w:hint="eastAsia" w:ascii="宋体" w:hAnsi="宋体" w:cs="宋体"/>
          <w:b/>
          <w:sz w:val="24"/>
          <w:szCs w:val="24"/>
        </w:rPr>
        <w:t>格式八  商务条款响应/偏离表</w:t>
      </w:r>
    </w:p>
    <w:p>
      <w:pPr>
        <w:spacing w:line="400" w:lineRule="exact"/>
        <w:ind w:firstLine="3855" w:firstLineChars="1600"/>
        <w:rPr>
          <w:rFonts w:ascii="宋体" w:hAnsi="宋体" w:cs="宋体"/>
          <w:b/>
          <w:sz w:val="24"/>
          <w:szCs w:val="24"/>
        </w:rPr>
      </w:pPr>
      <w:r>
        <w:rPr>
          <w:rFonts w:hint="eastAsia" w:ascii="宋体" w:hAnsi="宋体" w:cs="宋体"/>
          <w:b/>
          <w:sz w:val="24"/>
          <w:szCs w:val="24"/>
        </w:rPr>
        <w:t>商务条款响应/偏离表</w:t>
      </w:r>
    </w:p>
    <w:p>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根据第四部分《拟签订的合同文本（仅参考）》的内容填写</w:t>
      </w:r>
      <w:r>
        <w:rPr>
          <w:rFonts w:hint="eastAsia" w:ascii="宋体" w:hAnsi="宋体" w:cs="宋体"/>
          <w:sz w:val="24"/>
          <w:szCs w:val="24"/>
        </w:rPr>
        <w:t xml:space="preserve">，必须点对点应答。 </w:t>
      </w:r>
      <w:r>
        <w:rPr>
          <w:rFonts w:hint="eastAsia" w:ascii="宋体" w:hAnsi="宋体" w:cs="宋体"/>
          <w:sz w:val="24"/>
          <w:szCs w:val="24"/>
          <w:lang w:val="zh-CN"/>
        </w:rPr>
        <w:t>投标人不能简单照搬照抄服务条款内容，必须作实事求是的响应。</w:t>
      </w:r>
      <w:r>
        <w:rPr>
          <w:rFonts w:hint="eastAsia" w:ascii="宋体" w:hAnsi="宋体" w:cs="宋体"/>
          <w:sz w:val="24"/>
          <w:szCs w:val="24"/>
        </w:rPr>
        <w:t>)</w:t>
      </w:r>
    </w:p>
    <w:p>
      <w:pPr>
        <w:spacing w:line="400" w:lineRule="exact"/>
        <w:jc w:val="center"/>
        <w:rPr>
          <w:rFonts w:ascii="宋体" w:hAnsi="宋体" w:cs="宋体"/>
          <w:sz w:val="24"/>
          <w:szCs w:val="24"/>
        </w:rPr>
      </w:pPr>
      <w:r>
        <w:rPr>
          <w:rFonts w:hint="eastAsia" w:ascii="宋体" w:hAnsi="宋体" w:cs="宋体"/>
          <w:sz w:val="24"/>
          <w:szCs w:val="24"/>
        </w:rPr>
        <w:t>招标编号：</w:t>
      </w:r>
      <w:r>
        <w:rPr>
          <w:rFonts w:hint="eastAsia" w:ascii="宋体" w:hAnsi="宋体" w:eastAsia="宋体" w:cs="宋体"/>
          <w:sz w:val="24"/>
          <w:szCs w:val="24"/>
          <w:lang w:val="zh-CN"/>
        </w:rPr>
        <w:t>LSRY-ZB202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-Z0</w:t>
      </w:r>
      <w:r>
        <w:rPr>
          <w:rFonts w:hint="eastAsia" w:ascii="宋体" w:hAnsi="宋体" w:eastAsia="宋体" w:cs="宋体"/>
          <w:sz w:val="24"/>
          <w:szCs w:val="24"/>
          <w:lang w:val="en-US" w:eastAsia="zh-CN"/>
        </w:rPr>
        <w:t>08</w:t>
      </w:r>
    </w:p>
    <w:tbl>
      <w:tblPr>
        <w:tblStyle w:val="17"/>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招标文件服务条款</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投标人服务响应</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符合/正偏离/负偏离</w:t>
            </w:r>
          </w:p>
        </w:tc>
        <w:tc>
          <w:tcPr>
            <w:tcW w:w="105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p>
        </w:tc>
        <w:tc>
          <w:tcPr>
            <w:tcW w:w="1050" w:type="dxa"/>
            <w:tcBorders>
              <w:top w:val="single" w:color="auto" w:sz="4" w:space="0"/>
              <w:left w:val="single" w:color="auto" w:sz="4" w:space="0"/>
              <w:bottom w:val="single" w:color="auto" w:sz="4" w:space="0"/>
            </w:tcBorders>
            <w:vAlign w:val="center"/>
          </w:tcPr>
          <w:p>
            <w:pPr>
              <w:spacing w:line="400" w:lineRule="exact"/>
              <w:rPr>
                <w:rFonts w:ascii="宋体" w:hAnsi="宋体" w:cs="宋体"/>
                <w:sz w:val="24"/>
                <w:szCs w:val="24"/>
              </w:rPr>
            </w:pPr>
          </w:p>
        </w:tc>
      </w:tr>
    </w:tbl>
    <w:p>
      <w:pPr>
        <w:spacing w:line="400" w:lineRule="exact"/>
        <w:ind w:firstLine="480" w:firstLineChars="20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（加盖公章）     </w:t>
      </w:r>
    </w:p>
    <w:p>
      <w:pPr>
        <w:spacing w:line="400" w:lineRule="exact"/>
        <w:ind w:firstLine="480" w:firstLineChars="200"/>
        <w:rPr>
          <w:rFonts w:ascii="宋体" w:hAnsi="宋体" w:cs="宋体"/>
          <w:sz w:val="24"/>
          <w:szCs w:val="24"/>
        </w:rPr>
      </w:pPr>
      <w:r>
        <w:rPr>
          <w:rFonts w:hint="eastAsia" w:ascii="宋体" w:hAnsi="宋体" w:cs="宋体"/>
          <w:sz w:val="24"/>
          <w:szCs w:val="24"/>
        </w:rPr>
        <w:t>法定代表人或其委托受托人签字：</w:t>
      </w:r>
    </w:p>
    <w:p>
      <w:pPr>
        <w:widowControl/>
        <w:adjustRightInd w:val="0"/>
        <w:spacing w:line="400" w:lineRule="exact"/>
        <w:ind w:firstLine="480" w:firstLineChars="200"/>
        <w:jc w:val="left"/>
        <w:rPr>
          <w:rFonts w:ascii="宋体" w:hAnsi="宋体" w:cs="宋体"/>
          <w:sz w:val="24"/>
          <w:szCs w:val="24"/>
        </w:rPr>
      </w:pPr>
      <w:r>
        <w:rPr>
          <w:rFonts w:hint="eastAsia" w:ascii="宋体" w:hAnsi="宋体" w:cs="宋体"/>
          <w:sz w:val="24"/>
          <w:szCs w:val="24"/>
        </w:rPr>
        <w:t>日期：</w:t>
      </w:r>
    </w:p>
    <w:p>
      <w:pPr>
        <w:spacing w:line="400" w:lineRule="exact"/>
        <w:rPr>
          <w:rFonts w:ascii="宋体" w:hAnsi="宋体" w:cs="宋体"/>
          <w:b/>
          <w:color w:val="000000"/>
          <w:sz w:val="24"/>
          <w:szCs w:val="24"/>
        </w:rPr>
      </w:pPr>
    </w:p>
    <w:p>
      <w:pPr>
        <w:spacing w:line="400" w:lineRule="exact"/>
        <w:rPr>
          <w:rFonts w:ascii="宋体" w:hAnsi="宋体" w:cs="宋体"/>
          <w:b/>
          <w:color w:val="000000"/>
          <w:sz w:val="24"/>
          <w:szCs w:val="24"/>
        </w:rPr>
      </w:pPr>
      <w:r>
        <w:rPr>
          <w:rFonts w:hint="eastAsia" w:ascii="宋体" w:hAnsi="宋体" w:cs="宋体"/>
          <w:b/>
          <w:color w:val="000000"/>
          <w:sz w:val="24"/>
          <w:szCs w:val="24"/>
        </w:rPr>
        <w:t>格式九  供应商拟投入本项目服务人员一览表</w:t>
      </w:r>
    </w:p>
    <w:p>
      <w:pPr>
        <w:spacing w:line="400" w:lineRule="exact"/>
        <w:jc w:val="center"/>
        <w:rPr>
          <w:rFonts w:ascii="宋体" w:hAnsi="宋体" w:cs="宋体"/>
          <w:b/>
          <w:sz w:val="24"/>
          <w:szCs w:val="24"/>
        </w:rPr>
      </w:pPr>
      <w:r>
        <w:rPr>
          <w:rFonts w:hint="eastAsia" w:ascii="宋体" w:hAnsi="宋体" w:cs="宋体"/>
          <w:b/>
          <w:sz w:val="24"/>
          <w:szCs w:val="24"/>
        </w:rPr>
        <w:t>供应商拟投入本项目服务人员一览表</w:t>
      </w:r>
    </w:p>
    <w:p>
      <w:pPr>
        <w:spacing w:line="400" w:lineRule="exact"/>
        <w:rPr>
          <w:rFonts w:ascii="宋体" w:hAnsi="宋体" w:cs="宋体"/>
          <w:b/>
          <w:color w:val="000000"/>
          <w:sz w:val="24"/>
          <w:szCs w:val="24"/>
        </w:rPr>
      </w:pPr>
      <w:r>
        <w:rPr>
          <w:rFonts w:hint="eastAsia" w:ascii="宋体" w:hAnsi="宋体" w:cs="宋体"/>
          <w:sz w:val="24"/>
          <w:szCs w:val="24"/>
          <w:lang w:val="zh-CN"/>
        </w:rPr>
        <w:t>项目名称：</w:t>
      </w:r>
      <w:r>
        <w:rPr>
          <w:rFonts w:hint="eastAsia" w:ascii="宋体" w:hAnsi="宋体" w:cs="宋体"/>
          <w:sz w:val="24"/>
          <w:szCs w:val="24"/>
        </w:rPr>
        <w:t xml:space="preserve">                                                 </w:t>
      </w:r>
      <w:r>
        <w:rPr>
          <w:rFonts w:hint="eastAsia" w:ascii="宋体" w:hAnsi="宋体" w:cs="宋体"/>
          <w:sz w:val="24"/>
          <w:szCs w:val="24"/>
          <w:lang w:val="zh-CN"/>
        </w:rPr>
        <w:t>项目编号：</w:t>
      </w:r>
    </w:p>
    <w:tbl>
      <w:tblPr>
        <w:tblStyle w:val="17"/>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0"/>
        <w:gridCol w:w="851"/>
        <w:gridCol w:w="903"/>
        <w:gridCol w:w="656"/>
        <w:gridCol w:w="850"/>
        <w:gridCol w:w="851"/>
        <w:gridCol w:w="1091"/>
        <w:gridCol w:w="747"/>
        <w:gridCol w:w="7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18"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850"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姓名</w:t>
            </w:r>
          </w:p>
        </w:tc>
        <w:tc>
          <w:tcPr>
            <w:tcW w:w="851"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性别</w:t>
            </w:r>
          </w:p>
        </w:tc>
        <w:tc>
          <w:tcPr>
            <w:tcW w:w="903"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年龄</w:t>
            </w:r>
          </w:p>
        </w:tc>
        <w:tc>
          <w:tcPr>
            <w:tcW w:w="656"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专业</w:t>
            </w:r>
          </w:p>
        </w:tc>
        <w:tc>
          <w:tcPr>
            <w:tcW w:w="850"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学历</w:t>
            </w:r>
          </w:p>
        </w:tc>
        <w:tc>
          <w:tcPr>
            <w:tcW w:w="851"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执业</w:t>
            </w:r>
          </w:p>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资格</w:t>
            </w:r>
          </w:p>
        </w:tc>
        <w:tc>
          <w:tcPr>
            <w:tcW w:w="1091"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证书号</w:t>
            </w:r>
          </w:p>
        </w:tc>
        <w:tc>
          <w:tcPr>
            <w:tcW w:w="747"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技术职称</w:t>
            </w:r>
          </w:p>
        </w:tc>
        <w:tc>
          <w:tcPr>
            <w:tcW w:w="717"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sz w:val="24"/>
                <w:szCs w:val="24"/>
                <w:lang w:val="zh-CN"/>
              </w:rPr>
              <w:t>相关工作年限</w:t>
            </w:r>
          </w:p>
        </w:tc>
        <w:tc>
          <w:tcPr>
            <w:tcW w:w="1150" w:type="dxa"/>
            <w:vAlign w:val="center"/>
          </w:tcPr>
          <w:p>
            <w:pPr>
              <w:autoSpaceDE w:val="0"/>
              <w:autoSpaceDN w:val="0"/>
              <w:adjustRightInd w:val="0"/>
              <w:spacing w:line="400" w:lineRule="exact"/>
              <w:jc w:val="center"/>
              <w:rPr>
                <w:rFonts w:ascii="宋体" w:hAnsi="宋体" w:cs="宋体"/>
                <w:b/>
                <w:sz w:val="24"/>
                <w:szCs w:val="24"/>
                <w:lang w:val="zh-CN"/>
              </w:rPr>
            </w:pPr>
            <w:r>
              <w:rPr>
                <w:rFonts w:hint="eastAsia" w:ascii="宋体" w:hAnsi="宋体" w:cs="宋体"/>
                <w:b/>
                <w:w w:val="80"/>
                <w:sz w:val="21"/>
                <w:szCs w:val="21"/>
                <w:lang w:val="zh-CN"/>
              </w:rPr>
              <w:t>拟在本项目中任职岗位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 w:val="24"/>
                <w:szCs w:val="24"/>
                <w:lang w:val="zh-CN"/>
              </w:rPr>
            </w:pPr>
          </w:p>
        </w:tc>
        <w:tc>
          <w:tcPr>
            <w:tcW w:w="850" w:type="dxa"/>
          </w:tcPr>
          <w:p>
            <w:pPr>
              <w:autoSpaceDE w:val="0"/>
              <w:autoSpaceDN w:val="0"/>
              <w:adjustRightInd w:val="0"/>
              <w:spacing w:line="400" w:lineRule="exact"/>
              <w:rPr>
                <w:rFonts w:ascii="宋体" w:hAnsi="宋体" w:cs="宋体"/>
                <w:sz w:val="24"/>
                <w:szCs w:val="24"/>
                <w:lang w:val="zh-CN"/>
              </w:rPr>
            </w:pPr>
          </w:p>
        </w:tc>
        <w:tc>
          <w:tcPr>
            <w:tcW w:w="851" w:type="dxa"/>
          </w:tcPr>
          <w:p>
            <w:pPr>
              <w:autoSpaceDE w:val="0"/>
              <w:autoSpaceDN w:val="0"/>
              <w:adjustRightInd w:val="0"/>
              <w:spacing w:line="400" w:lineRule="exact"/>
              <w:rPr>
                <w:rFonts w:ascii="宋体" w:hAnsi="宋体" w:cs="宋体"/>
                <w:sz w:val="24"/>
                <w:szCs w:val="24"/>
                <w:lang w:val="zh-CN"/>
              </w:rPr>
            </w:pPr>
          </w:p>
        </w:tc>
        <w:tc>
          <w:tcPr>
            <w:tcW w:w="903" w:type="dxa"/>
          </w:tcPr>
          <w:p>
            <w:pPr>
              <w:autoSpaceDE w:val="0"/>
              <w:autoSpaceDN w:val="0"/>
              <w:adjustRightInd w:val="0"/>
              <w:spacing w:line="400" w:lineRule="exact"/>
              <w:rPr>
                <w:rFonts w:ascii="宋体" w:hAnsi="宋体" w:cs="宋体"/>
                <w:sz w:val="24"/>
                <w:szCs w:val="24"/>
                <w:lang w:val="zh-CN"/>
              </w:rPr>
            </w:pPr>
          </w:p>
        </w:tc>
        <w:tc>
          <w:tcPr>
            <w:tcW w:w="656" w:type="dxa"/>
          </w:tcPr>
          <w:p>
            <w:pPr>
              <w:autoSpaceDE w:val="0"/>
              <w:autoSpaceDN w:val="0"/>
              <w:adjustRightInd w:val="0"/>
              <w:spacing w:line="400" w:lineRule="exact"/>
              <w:rPr>
                <w:rFonts w:ascii="宋体" w:hAnsi="宋体" w:cs="宋体"/>
                <w:sz w:val="24"/>
                <w:szCs w:val="24"/>
                <w:lang w:val="zh-CN"/>
              </w:rPr>
            </w:pPr>
          </w:p>
        </w:tc>
        <w:tc>
          <w:tcPr>
            <w:tcW w:w="850" w:type="dxa"/>
          </w:tcPr>
          <w:p>
            <w:pPr>
              <w:autoSpaceDE w:val="0"/>
              <w:autoSpaceDN w:val="0"/>
              <w:adjustRightInd w:val="0"/>
              <w:spacing w:line="400" w:lineRule="exact"/>
              <w:rPr>
                <w:rFonts w:ascii="宋体" w:hAnsi="宋体" w:cs="宋体"/>
                <w:sz w:val="24"/>
                <w:szCs w:val="24"/>
                <w:lang w:val="zh-CN"/>
              </w:rPr>
            </w:pPr>
          </w:p>
        </w:tc>
        <w:tc>
          <w:tcPr>
            <w:tcW w:w="851" w:type="dxa"/>
          </w:tcPr>
          <w:p>
            <w:pPr>
              <w:autoSpaceDE w:val="0"/>
              <w:autoSpaceDN w:val="0"/>
              <w:adjustRightInd w:val="0"/>
              <w:spacing w:line="400" w:lineRule="exact"/>
              <w:rPr>
                <w:rFonts w:ascii="宋体" w:hAnsi="宋体" w:cs="宋体"/>
                <w:sz w:val="24"/>
                <w:szCs w:val="24"/>
                <w:lang w:val="zh-CN"/>
              </w:rPr>
            </w:pPr>
          </w:p>
        </w:tc>
        <w:tc>
          <w:tcPr>
            <w:tcW w:w="1091" w:type="dxa"/>
          </w:tcPr>
          <w:p>
            <w:pPr>
              <w:autoSpaceDE w:val="0"/>
              <w:autoSpaceDN w:val="0"/>
              <w:adjustRightInd w:val="0"/>
              <w:spacing w:line="400" w:lineRule="exact"/>
              <w:rPr>
                <w:rFonts w:ascii="宋体" w:hAnsi="宋体" w:cs="宋体"/>
                <w:sz w:val="24"/>
                <w:szCs w:val="24"/>
                <w:lang w:val="zh-CN"/>
              </w:rPr>
            </w:pPr>
          </w:p>
        </w:tc>
        <w:tc>
          <w:tcPr>
            <w:tcW w:w="747" w:type="dxa"/>
          </w:tcPr>
          <w:p>
            <w:pPr>
              <w:autoSpaceDE w:val="0"/>
              <w:autoSpaceDN w:val="0"/>
              <w:adjustRightInd w:val="0"/>
              <w:spacing w:line="400" w:lineRule="exact"/>
              <w:rPr>
                <w:rFonts w:ascii="宋体" w:hAnsi="宋体" w:cs="宋体"/>
                <w:sz w:val="24"/>
                <w:szCs w:val="24"/>
                <w:lang w:val="zh-CN"/>
              </w:rPr>
            </w:pPr>
          </w:p>
        </w:tc>
        <w:tc>
          <w:tcPr>
            <w:tcW w:w="717" w:type="dxa"/>
          </w:tcPr>
          <w:p>
            <w:pPr>
              <w:autoSpaceDE w:val="0"/>
              <w:autoSpaceDN w:val="0"/>
              <w:adjustRightInd w:val="0"/>
              <w:spacing w:line="400" w:lineRule="exact"/>
              <w:rPr>
                <w:rFonts w:ascii="宋体" w:hAnsi="宋体" w:cs="宋体"/>
                <w:sz w:val="24"/>
                <w:szCs w:val="24"/>
                <w:lang w:val="zh-CN"/>
              </w:rPr>
            </w:pPr>
          </w:p>
        </w:tc>
        <w:tc>
          <w:tcPr>
            <w:tcW w:w="1150" w:type="dxa"/>
          </w:tcPr>
          <w:p>
            <w:pPr>
              <w:autoSpaceDE w:val="0"/>
              <w:autoSpaceDN w:val="0"/>
              <w:adjustRightInd w:val="0"/>
              <w:spacing w:line="400" w:lineRule="exact"/>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 w:val="24"/>
                <w:szCs w:val="24"/>
                <w:lang w:val="zh-CN"/>
              </w:rPr>
            </w:pPr>
          </w:p>
        </w:tc>
        <w:tc>
          <w:tcPr>
            <w:tcW w:w="850" w:type="dxa"/>
          </w:tcPr>
          <w:p>
            <w:pPr>
              <w:autoSpaceDE w:val="0"/>
              <w:autoSpaceDN w:val="0"/>
              <w:adjustRightInd w:val="0"/>
              <w:spacing w:line="400" w:lineRule="exact"/>
              <w:rPr>
                <w:rFonts w:ascii="宋体" w:hAnsi="宋体" w:cs="宋体"/>
                <w:sz w:val="24"/>
                <w:szCs w:val="24"/>
                <w:lang w:val="zh-CN"/>
              </w:rPr>
            </w:pPr>
          </w:p>
        </w:tc>
        <w:tc>
          <w:tcPr>
            <w:tcW w:w="851" w:type="dxa"/>
          </w:tcPr>
          <w:p>
            <w:pPr>
              <w:autoSpaceDE w:val="0"/>
              <w:autoSpaceDN w:val="0"/>
              <w:adjustRightInd w:val="0"/>
              <w:spacing w:line="400" w:lineRule="exact"/>
              <w:rPr>
                <w:rFonts w:ascii="宋体" w:hAnsi="宋体" w:cs="宋体"/>
                <w:sz w:val="24"/>
                <w:szCs w:val="24"/>
                <w:lang w:val="zh-CN"/>
              </w:rPr>
            </w:pPr>
          </w:p>
        </w:tc>
        <w:tc>
          <w:tcPr>
            <w:tcW w:w="903" w:type="dxa"/>
          </w:tcPr>
          <w:p>
            <w:pPr>
              <w:autoSpaceDE w:val="0"/>
              <w:autoSpaceDN w:val="0"/>
              <w:adjustRightInd w:val="0"/>
              <w:spacing w:line="400" w:lineRule="exact"/>
              <w:rPr>
                <w:rFonts w:ascii="宋体" w:hAnsi="宋体" w:cs="宋体"/>
                <w:sz w:val="24"/>
                <w:szCs w:val="24"/>
                <w:lang w:val="zh-CN"/>
              </w:rPr>
            </w:pPr>
          </w:p>
        </w:tc>
        <w:tc>
          <w:tcPr>
            <w:tcW w:w="656" w:type="dxa"/>
          </w:tcPr>
          <w:p>
            <w:pPr>
              <w:autoSpaceDE w:val="0"/>
              <w:autoSpaceDN w:val="0"/>
              <w:adjustRightInd w:val="0"/>
              <w:spacing w:line="400" w:lineRule="exact"/>
              <w:rPr>
                <w:rFonts w:ascii="宋体" w:hAnsi="宋体" w:cs="宋体"/>
                <w:sz w:val="24"/>
                <w:szCs w:val="24"/>
                <w:lang w:val="zh-CN"/>
              </w:rPr>
            </w:pPr>
          </w:p>
        </w:tc>
        <w:tc>
          <w:tcPr>
            <w:tcW w:w="850" w:type="dxa"/>
          </w:tcPr>
          <w:p>
            <w:pPr>
              <w:autoSpaceDE w:val="0"/>
              <w:autoSpaceDN w:val="0"/>
              <w:adjustRightInd w:val="0"/>
              <w:spacing w:line="400" w:lineRule="exact"/>
              <w:rPr>
                <w:rFonts w:ascii="宋体" w:hAnsi="宋体" w:cs="宋体"/>
                <w:sz w:val="24"/>
                <w:szCs w:val="24"/>
                <w:lang w:val="zh-CN"/>
              </w:rPr>
            </w:pPr>
          </w:p>
        </w:tc>
        <w:tc>
          <w:tcPr>
            <w:tcW w:w="851" w:type="dxa"/>
          </w:tcPr>
          <w:p>
            <w:pPr>
              <w:autoSpaceDE w:val="0"/>
              <w:autoSpaceDN w:val="0"/>
              <w:adjustRightInd w:val="0"/>
              <w:spacing w:line="400" w:lineRule="exact"/>
              <w:rPr>
                <w:rFonts w:ascii="宋体" w:hAnsi="宋体" w:cs="宋体"/>
                <w:sz w:val="24"/>
                <w:szCs w:val="24"/>
                <w:lang w:val="zh-CN"/>
              </w:rPr>
            </w:pPr>
          </w:p>
        </w:tc>
        <w:tc>
          <w:tcPr>
            <w:tcW w:w="1091" w:type="dxa"/>
          </w:tcPr>
          <w:p>
            <w:pPr>
              <w:autoSpaceDE w:val="0"/>
              <w:autoSpaceDN w:val="0"/>
              <w:adjustRightInd w:val="0"/>
              <w:spacing w:line="400" w:lineRule="exact"/>
              <w:rPr>
                <w:rFonts w:ascii="宋体" w:hAnsi="宋体" w:cs="宋体"/>
                <w:sz w:val="24"/>
                <w:szCs w:val="24"/>
                <w:lang w:val="zh-CN"/>
              </w:rPr>
            </w:pPr>
          </w:p>
        </w:tc>
        <w:tc>
          <w:tcPr>
            <w:tcW w:w="747" w:type="dxa"/>
          </w:tcPr>
          <w:p>
            <w:pPr>
              <w:autoSpaceDE w:val="0"/>
              <w:autoSpaceDN w:val="0"/>
              <w:adjustRightInd w:val="0"/>
              <w:spacing w:line="400" w:lineRule="exact"/>
              <w:rPr>
                <w:rFonts w:ascii="宋体" w:hAnsi="宋体" w:cs="宋体"/>
                <w:sz w:val="24"/>
                <w:szCs w:val="24"/>
                <w:lang w:val="zh-CN"/>
              </w:rPr>
            </w:pPr>
          </w:p>
        </w:tc>
        <w:tc>
          <w:tcPr>
            <w:tcW w:w="717" w:type="dxa"/>
          </w:tcPr>
          <w:p>
            <w:pPr>
              <w:autoSpaceDE w:val="0"/>
              <w:autoSpaceDN w:val="0"/>
              <w:adjustRightInd w:val="0"/>
              <w:spacing w:line="400" w:lineRule="exact"/>
              <w:rPr>
                <w:rFonts w:ascii="宋体" w:hAnsi="宋体" w:cs="宋体"/>
                <w:sz w:val="24"/>
                <w:szCs w:val="24"/>
                <w:lang w:val="zh-CN"/>
              </w:rPr>
            </w:pPr>
          </w:p>
        </w:tc>
        <w:tc>
          <w:tcPr>
            <w:tcW w:w="1150" w:type="dxa"/>
          </w:tcPr>
          <w:p>
            <w:pPr>
              <w:autoSpaceDE w:val="0"/>
              <w:autoSpaceDN w:val="0"/>
              <w:adjustRightInd w:val="0"/>
              <w:spacing w:line="400" w:lineRule="exact"/>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 w:val="24"/>
                <w:szCs w:val="24"/>
                <w:lang w:val="zh-CN"/>
              </w:rPr>
            </w:pPr>
          </w:p>
        </w:tc>
        <w:tc>
          <w:tcPr>
            <w:tcW w:w="850" w:type="dxa"/>
          </w:tcPr>
          <w:p>
            <w:pPr>
              <w:autoSpaceDE w:val="0"/>
              <w:autoSpaceDN w:val="0"/>
              <w:adjustRightInd w:val="0"/>
              <w:spacing w:line="400" w:lineRule="exact"/>
              <w:rPr>
                <w:rFonts w:ascii="宋体" w:hAnsi="宋体" w:cs="宋体"/>
                <w:sz w:val="24"/>
                <w:szCs w:val="24"/>
                <w:lang w:val="zh-CN"/>
              </w:rPr>
            </w:pPr>
          </w:p>
        </w:tc>
        <w:tc>
          <w:tcPr>
            <w:tcW w:w="851" w:type="dxa"/>
          </w:tcPr>
          <w:p>
            <w:pPr>
              <w:autoSpaceDE w:val="0"/>
              <w:autoSpaceDN w:val="0"/>
              <w:adjustRightInd w:val="0"/>
              <w:spacing w:line="400" w:lineRule="exact"/>
              <w:rPr>
                <w:rFonts w:ascii="宋体" w:hAnsi="宋体" w:cs="宋体"/>
                <w:sz w:val="24"/>
                <w:szCs w:val="24"/>
                <w:lang w:val="zh-CN"/>
              </w:rPr>
            </w:pPr>
          </w:p>
        </w:tc>
        <w:tc>
          <w:tcPr>
            <w:tcW w:w="903" w:type="dxa"/>
          </w:tcPr>
          <w:p>
            <w:pPr>
              <w:autoSpaceDE w:val="0"/>
              <w:autoSpaceDN w:val="0"/>
              <w:adjustRightInd w:val="0"/>
              <w:spacing w:line="400" w:lineRule="exact"/>
              <w:rPr>
                <w:rFonts w:ascii="宋体" w:hAnsi="宋体" w:cs="宋体"/>
                <w:sz w:val="24"/>
                <w:szCs w:val="24"/>
                <w:lang w:val="zh-CN"/>
              </w:rPr>
            </w:pPr>
          </w:p>
        </w:tc>
        <w:tc>
          <w:tcPr>
            <w:tcW w:w="656" w:type="dxa"/>
          </w:tcPr>
          <w:p>
            <w:pPr>
              <w:autoSpaceDE w:val="0"/>
              <w:autoSpaceDN w:val="0"/>
              <w:adjustRightInd w:val="0"/>
              <w:spacing w:line="400" w:lineRule="exact"/>
              <w:rPr>
                <w:rFonts w:ascii="宋体" w:hAnsi="宋体" w:cs="宋体"/>
                <w:sz w:val="24"/>
                <w:szCs w:val="24"/>
                <w:lang w:val="zh-CN"/>
              </w:rPr>
            </w:pPr>
          </w:p>
        </w:tc>
        <w:tc>
          <w:tcPr>
            <w:tcW w:w="850" w:type="dxa"/>
          </w:tcPr>
          <w:p>
            <w:pPr>
              <w:autoSpaceDE w:val="0"/>
              <w:autoSpaceDN w:val="0"/>
              <w:adjustRightInd w:val="0"/>
              <w:spacing w:line="400" w:lineRule="exact"/>
              <w:rPr>
                <w:rFonts w:ascii="宋体" w:hAnsi="宋体" w:cs="宋体"/>
                <w:sz w:val="24"/>
                <w:szCs w:val="24"/>
                <w:lang w:val="zh-CN"/>
              </w:rPr>
            </w:pPr>
          </w:p>
        </w:tc>
        <w:tc>
          <w:tcPr>
            <w:tcW w:w="851" w:type="dxa"/>
          </w:tcPr>
          <w:p>
            <w:pPr>
              <w:autoSpaceDE w:val="0"/>
              <w:autoSpaceDN w:val="0"/>
              <w:adjustRightInd w:val="0"/>
              <w:spacing w:line="400" w:lineRule="exact"/>
              <w:rPr>
                <w:rFonts w:ascii="宋体" w:hAnsi="宋体" w:cs="宋体"/>
                <w:sz w:val="24"/>
                <w:szCs w:val="24"/>
                <w:lang w:val="zh-CN"/>
              </w:rPr>
            </w:pPr>
          </w:p>
        </w:tc>
        <w:tc>
          <w:tcPr>
            <w:tcW w:w="1091" w:type="dxa"/>
          </w:tcPr>
          <w:p>
            <w:pPr>
              <w:autoSpaceDE w:val="0"/>
              <w:autoSpaceDN w:val="0"/>
              <w:adjustRightInd w:val="0"/>
              <w:spacing w:line="400" w:lineRule="exact"/>
              <w:rPr>
                <w:rFonts w:ascii="宋体" w:hAnsi="宋体" w:cs="宋体"/>
                <w:sz w:val="24"/>
                <w:szCs w:val="24"/>
                <w:lang w:val="zh-CN"/>
              </w:rPr>
            </w:pPr>
          </w:p>
        </w:tc>
        <w:tc>
          <w:tcPr>
            <w:tcW w:w="747" w:type="dxa"/>
          </w:tcPr>
          <w:p>
            <w:pPr>
              <w:autoSpaceDE w:val="0"/>
              <w:autoSpaceDN w:val="0"/>
              <w:adjustRightInd w:val="0"/>
              <w:spacing w:line="400" w:lineRule="exact"/>
              <w:rPr>
                <w:rFonts w:ascii="宋体" w:hAnsi="宋体" w:cs="宋体"/>
                <w:sz w:val="24"/>
                <w:szCs w:val="24"/>
                <w:lang w:val="zh-CN"/>
              </w:rPr>
            </w:pPr>
          </w:p>
        </w:tc>
        <w:tc>
          <w:tcPr>
            <w:tcW w:w="717" w:type="dxa"/>
          </w:tcPr>
          <w:p>
            <w:pPr>
              <w:autoSpaceDE w:val="0"/>
              <w:autoSpaceDN w:val="0"/>
              <w:adjustRightInd w:val="0"/>
              <w:spacing w:line="400" w:lineRule="exact"/>
              <w:rPr>
                <w:rFonts w:ascii="宋体" w:hAnsi="宋体" w:cs="宋体"/>
                <w:sz w:val="24"/>
                <w:szCs w:val="24"/>
                <w:lang w:val="zh-CN"/>
              </w:rPr>
            </w:pPr>
          </w:p>
        </w:tc>
        <w:tc>
          <w:tcPr>
            <w:tcW w:w="1150" w:type="dxa"/>
          </w:tcPr>
          <w:p>
            <w:pPr>
              <w:autoSpaceDE w:val="0"/>
              <w:autoSpaceDN w:val="0"/>
              <w:adjustRightInd w:val="0"/>
              <w:spacing w:line="400" w:lineRule="exact"/>
              <w:rPr>
                <w:rFonts w:ascii="宋体" w:hAnsi="宋体" w:cs="宋体"/>
                <w:sz w:val="24"/>
                <w:szCs w:val="24"/>
                <w:lang w:val="zh-CN"/>
              </w:rPr>
            </w:pPr>
          </w:p>
        </w:tc>
      </w:tr>
    </w:tbl>
    <w:p>
      <w:pPr>
        <w:autoSpaceDE w:val="0"/>
        <w:autoSpaceDN w:val="0"/>
        <w:adjustRightInd w:val="0"/>
        <w:spacing w:line="400" w:lineRule="exact"/>
        <w:rPr>
          <w:rFonts w:ascii="宋体" w:hAnsi="宋体" w:cs="宋体"/>
          <w:kern w:val="0"/>
          <w:sz w:val="24"/>
          <w:szCs w:val="24"/>
        </w:rPr>
      </w:pPr>
      <w:r>
        <w:rPr>
          <w:rFonts w:hint="eastAsia" w:ascii="宋体" w:hAnsi="宋体" w:cs="宋体"/>
          <w:kern w:val="0"/>
          <w:sz w:val="24"/>
          <w:szCs w:val="24"/>
        </w:rPr>
        <w:t>说明：</w:t>
      </w:r>
    </w:p>
    <w:p>
      <w:pPr>
        <w:autoSpaceDE w:val="0"/>
        <w:autoSpaceDN w:val="0"/>
        <w:adjustRightInd w:val="0"/>
        <w:spacing w:line="400" w:lineRule="exact"/>
        <w:rPr>
          <w:rFonts w:ascii="宋体" w:hAnsi="宋体" w:cs="宋体"/>
          <w:kern w:val="0"/>
          <w:sz w:val="24"/>
          <w:szCs w:val="24"/>
        </w:rPr>
      </w:pPr>
      <w:r>
        <w:rPr>
          <w:rFonts w:hint="eastAsia" w:ascii="宋体" w:hAnsi="宋体" w:cs="宋体"/>
          <w:kern w:val="0"/>
          <w:sz w:val="24"/>
          <w:szCs w:val="24"/>
        </w:rPr>
        <w:t>1、如果行数不够，请自行增加。</w:t>
      </w:r>
    </w:p>
    <w:p>
      <w:pPr>
        <w:widowControl/>
        <w:shd w:val="clear" w:color="auto" w:fill="FFFFFF"/>
        <w:spacing w:line="400" w:lineRule="exact"/>
        <w:jc w:val="left"/>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、所有职称、证明、业绩和奖项均需要提供有效的复印件（扫描件），原件备查。</w:t>
      </w:r>
    </w:p>
    <w:p>
      <w:pPr>
        <w:widowControl/>
        <w:shd w:val="clear" w:color="auto" w:fill="FFFFFF"/>
        <w:spacing w:line="400" w:lineRule="exact"/>
        <w:jc w:val="left"/>
        <w:rPr>
          <w:rFonts w:ascii="宋体" w:hAnsi="宋体" w:cs="宋体"/>
          <w:kern w:val="0"/>
          <w:sz w:val="24"/>
          <w:szCs w:val="24"/>
        </w:rPr>
      </w:pPr>
      <w:r>
        <w:rPr>
          <w:rFonts w:hint="eastAsia" w:ascii="宋体" w:hAnsi="宋体" w:cs="宋体"/>
          <w:kern w:val="0"/>
          <w:sz w:val="24"/>
          <w:szCs w:val="24"/>
        </w:rPr>
        <w:t>供应商名称：</w:t>
      </w:r>
      <w:r>
        <w:rPr>
          <w:rFonts w:hint="eastAsia" w:ascii="宋体" w:hAnsi="宋体" w:cs="宋体"/>
          <w:kern w:val="0"/>
          <w:sz w:val="24"/>
          <w:szCs w:val="24"/>
          <w:u w:val="single"/>
        </w:rPr>
        <w:t>           </w:t>
      </w:r>
      <w:r>
        <w:rPr>
          <w:rFonts w:hint="eastAsia" w:ascii="宋体" w:hAnsi="宋体" w:cs="宋体"/>
          <w:kern w:val="0"/>
          <w:sz w:val="24"/>
          <w:szCs w:val="24"/>
        </w:rPr>
        <w:t>（盖章）</w:t>
      </w:r>
    </w:p>
    <w:p>
      <w:pPr>
        <w:widowControl/>
        <w:adjustRightInd w:val="0"/>
        <w:spacing w:line="400" w:lineRule="exact"/>
        <w:rPr>
          <w:rFonts w:ascii="宋体" w:hAnsi="宋体" w:cs="宋体"/>
          <w:b/>
          <w:color w:val="000000"/>
          <w:sz w:val="24"/>
          <w:szCs w:val="24"/>
        </w:rPr>
      </w:pPr>
    </w:p>
    <w:p>
      <w:pPr>
        <w:pStyle w:val="22"/>
        <w:spacing w:line="400" w:lineRule="exact"/>
        <w:ind w:firstLine="482"/>
        <w:rPr>
          <w:b/>
          <w:color w:val="000000"/>
          <w:szCs w:val="24"/>
        </w:rPr>
      </w:pPr>
    </w:p>
    <w:p>
      <w:pPr>
        <w:spacing w:line="400" w:lineRule="exact"/>
        <w:rPr>
          <w:rFonts w:ascii="宋体" w:hAnsi="宋体" w:cs="宋体"/>
          <w:b/>
          <w:sz w:val="24"/>
          <w:szCs w:val="24"/>
        </w:rPr>
      </w:pPr>
      <w:r>
        <w:rPr>
          <w:rFonts w:hint="eastAsia" w:ascii="宋体" w:hAnsi="宋体" w:cs="宋体"/>
          <w:b/>
          <w:color w:val="000000"/>
          <w:sz w:val="24"/>
          <w:szCs w:val="24"/>
        </w:rPr>
        <w:t xml:space="preserve">格式十  </w:t>
      </w:r>
      <w:r>
        <w:rPr>
          <w:rFonts w:hint="eastAsia" w:ascii="宋体" w:hAnsi="宋体" w:cs="宋体"/>
          <w:b/>
          <w:sz w:val="24"/>
          <w:szCs w:val="24"/>
        </w:rPr>
        <w:t>投标供应商自201</w:t>
      </w:r>
      <w:r>
        <w:rPr>
          <w:rFonts w:hint="eastAsia" w:ascii="宋体" w:hAnsi="宋体" w:cs="宋体"/>
          <w:b/>
          <w:sz w:val="24"/>
          <w:szCs w:val="24"/>
          <w:lang w:val="en-US" w:eastAsia="zh-CN"/>
        </w:rPr>
        <w:t>9</w:t>
      </w:r>
      <w:r>
        <w:rPr>
          <w:rFonts w:hint="eastAsia" w:ascii="宋体" w:hAnsi="宋体" w:cs="宋体"/>
          <w:b/>
          <w:sz w:val="24"/>
          <w:szCs w:val="24"/>
        </w:rPr>
        <w:t>年</w:t>
      </w:r>
      <w:r>
        <w:rPr>
          <w:rFonts w:hint="eastAsia" w:ascii="宋体" w:hAnsi="宋体" w:cs="宋体"/>
          <w:b/>
          <w:sz w:val="24"/>
          <w:szCs w:val="24"/>
          <w:lang w:val="en-US" w:eastAsia="zh-CN"/>
        </w:rPr>
        <w:t>1</w:t>
      </w:r>
      <w:r>
        <w:rPr>
          <w:rFonts w:hint="eastAsia" w:ascii="宋体" w:hAnsi="宋体" w:cs="宋体"/>
          <w:b/>
          <w:sz w:val="24"/>
          <w:szCs w:val="24"/>
        </w:rPr>
        <w:t>月业绩情况表（及证明材料）</w:t>
      </w:r>
    </w:p>
    <w:p>
      <w:pPr>
        <w:spacing w:line="400" w:lineRule="exact"/>
        <w:rPr>
          <w:rFonts w:ascii="宋体" w:hAnsi="宋体" w:cs="宋体"/>
          <w:b/>
          <w:sz w:val="24"/>
          <w:szCs w:val="24"/>
        </w:rPr>
      </w:pPr>
    </w:p>
    <w:tbl>
      <w:tblPr>
        <w:tblStyle w:val="17"/>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992"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项目</w:t>
            </w:r>
          </w:p>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名称</w:t>
            </w:r>
          </w:p>
        </w:tc>
        <w:tc>
          <w:tcPr>
            <w:tcW w:w="825"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业主单位</w:t>
            </w:r>
          </w:p>
        </w:tc>
        <w:tc>
          <w:tcPr>
            <w:tcW w:w="1443"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业主联系</w:t>
            </w:r>
          </w:p>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方式</w:t>
            </w:r>
          </w:p>
        </w:tc>
        <w:tc>
          <w:tcPr>
            <w:tcW w:w="11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主要工作内容</w:t>
            </w:r>
          </w:p>
        </w:tc>
        <w:tc>
          <w:tcPr>
            <w:tcW w:w="1985"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widowControl/>
              <w:spacing w:line="400" w:lineRule="exact"/>
              <w:jc w:val="center"/>
              <w:rPr>
                <w:rFonts w:ascii="宋体" w:hAnsi="宋体" w:cs="宋体"/>
                <w:bCs/>
                <w:kern w:val="0"/>
                <w:sz w:val="24"/>
                <w:szCs w:val="24"/>
              </w:rPr>
            </w:pPr>
            <w:r>
              <w:rPr>
                <w:rFonts w:hint="eastAsia" w:ascii="宋体" w:hAnsi="宋体" w:cs="宋体"/>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r>
              <w:rPr>
                <w:rFonts w:hint="eastAsia" w:ascii="宋体" w:hAnsi="宋体" w:cs="宋体"/>
                <w:bCs/>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825"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443"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985" w:type="dxa"/>
            <w:tcBorders>
              <w:top w:val="single" w:color="000000" w:sz="4" w:space="0"/>
              <w:left w:val="single" w:color="000000" w:sz="4" w:space="0"/>
              <w:bottom w:val="single" w:color="000000" w:sz="4" w:space="0"/>
              <w:right w:val="single" w:color="auto" w:sz="4" w:space="0"/>
            </w:tcBorders>
          </w:tcPr>
          <w:p>
            <w:pPr>
              <w:widowControl/>
              <w:spacing w:line="400" w:lineRule="exact"/>
              <w:rPr>
                <w:rFonts w:ascii="宋体" w:hAnsi="宋体" w:cs="宋体"/>
                <w:bCs/>
                <w:kern w:val="0"/>
                <w:sz w:val="24"/>
                <w:szCs w:val="24"/>
              </w:rPr>
            </w:pPr>
          </w:p>
        </w:tc>
        <w:tc>
          <w:tcPr>
            <w:tcW w:w="2126" w:type="dxa"/>
            <w:tcBorders>
              <w:top w:val="single" w:color="000000" w:sz="4" w:space="0"/>
              <w:left w:val="single" w:color="auto"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r>
              <w:rPr>
                <w:rFonts w:hint="eastAsia" w:ascii="宋体" w:hAnsi="宋体" w:cs="宋体"/>
                <w:bCs/>
                <w:kern w:val="0"/>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825"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443"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985" w:type="dxa"/>
            <w:tcBorders>
              <w:top w:val="single" w:color="000000" w:sz="4" w:space="0"/>
              <w:left w:val="single" w:color="000000" w:sz="4" w:space="0"/>
              <w:bottom w:val="single" w:color="000000" w:sz="4" w:space="0"/>
              <w:right w:val="single" w:color="auto" w:sz="4" w:space="0"/>
            </w:tcBorders>
          </w:tcPr>
          <w:p>
            <w:pPr>
              <w:widowControl/>
              <w:spacing w:line="400" w:lineRule="exact"/>
              <w:rPr>
                <w:rFonts w:ascii="宋体" w:hAnsi="宋体" w:cs="宋体"/>
                <w:bCs/>
                <w:kern w:val="0"/>
                <w:sz w:val="24"/>
                <w:szCs w:val="24"/>
              </w:rPr>
            </w:pPr>
          </w:p>
        </w:tc>
        <w:tc>
          <w:tcPr>
            <w:tcW w:w="2126" w:type="dxa"/>
            <w:tcBorders>
              <w:top w:val="single" w:color="000000" w:sz="4" w:space="0"/>
              <w:left w:val="single" w:color="auto"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r>
              <w:rPr>
                <w:rFonts w:hint="eastAsia" w:ascii="宋体" w:hAnsi="宋体" w:cs="宋体"/>
                <w:bCs/>
                <w:kern w:val="0"/>
                <w:sz w:val="24"/>
                <w:szCs w:val="24"/>
              </w:rPr>
              <w:t>3</w:t>
            </w:r>
          </w:p>
        </w:tc>
        <w:tc>
          <w:tcPr>
            <w:tcW w:w="992"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825"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443"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985" w:type="dxa"/>
            <w:tcBorders>
              <w:top w:val="single" w:color="000000" w:sz="4" w:space="0"/>
              <w:left w:val="single" w:color="000000" w:sz="4" w:space="0"/>
              <w:bottom w:val="single" w:color="000000" w:sz="4" w:space="0"/>
              <w:right w:val="single" w:color="auto" w:sz="4" w:space="0"/>
            </w:tcBorders>
          </w:tcPr>
          <w:p>
            <w:pPr>
              <w:widowControl/>
              <w:spacing w:line="400" w:lineRule="exact"/>
              <w:rPr>
                <w:rFonts w:ascii="宋体" w:hAnsi="宋体" w:cs="宋体"/>
                <w:bCs/>
                <w:kern w:val="0"/>
                <w:sz w:val="24"/>
                <w:szCs w:val="24"/>
              </w:rPr>
            </w:pPr>
          </w:p>
        </w:tc>
        <w:tc>
          <w:tcPr>
            <w:tcW w:w="2126" w:type="dxa"/>
            <w:tcBorders>
              <w:top w:val="single" w:color="000000" w:sz="4" w:space="0"/>
              <w:left w:val="single" w:color="auto"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r>
              <w:rPr>
                <w:rFonts w:hint="eastAsia" w:ascii="宋体" w:hAnsi="宋体" w:cs="宋体"/>
                <w:bCs/>
                <w:kern w:val="0"/>
                <w:sz w:val="24"/>
                <w:szCs w:val="24"/>
              </w:rPr>
              <w:t>4</w:t>
            </w:r>
          </w:p>
        </w:tc>
        <w:tc>
          <w:tcPr>
            <w:tcW w:w="992"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825"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443"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985" w:type="dxa"/>
            <w:tcBorders>
              <w:top w:val="single" w:color="000000" w:sz="4" w:space="0"/>
              <w:left w:val="single" w:color="000000" w:sz="4" w:space="0"/>
              <w:bottom w:val="single" w:color="000000" w:sz="4" w:space="0"/>
              <w:right w:val="single" w:color="auto" w:sz="4" w:space="0"/>
            </w:tcBorders>
          </w:tcPr>
          <w:p>
            <w:pPr>
              <w:widowControl/>
              <w:spacing w:line="400" w:lineRule="exact"/>
              <w:rPr>
                <w:rFonts w:ascii="宋体" w:hAnsi="宋体" w:cs="宋体"/>
                <w:bCs/>
                <w:kern w:val="0"/>
                <w:sz w:val="24"/>
                <w:szCs w:val="24"/>
              </w:rPr>
            </w:pPr>
          </w:p>
        </w:tc>
        <w:tc>
          <w:tcPr>
            <w:tcW w:w="2126" w:type="dxa"/>
            <w:tcBorders>
              <w:top w:val="single" w:color="000000" w:sz="4" w:space="0"/>
              <w:left w:val="single" w:color="auto"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r>
              <w:rPr>
                <w:rFonts w:hint="eastAsia" w:ascii="宋体" w:hAnsi="宋体" w:cs="宋体"/>
                <w:bCs/>
                <w:kern w:val="0"/>
                <w:sz w:val="24"/>
                <w:szCs w:val="24"/>
              </w:rPr>
              <w:t>5</w:t>
            </w:r>
          </w:p>
        </w:tc>
        <w:tc>
          <w:tcPr>
            <w:tcW w:w="992"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825"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443"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c>
          <w:tcPr>
            <w:tcW w:w="1985" w:type="dxa"/>
            <w:tcBorders>
              <w:top w:val="single" w:color="000000" w:sz="4" w:space="0"/>
              <w:left w:val="single" w:color="000000" w:sz="4" w:space="0"/>
              <w:bottom w:val="single" w:color="000000" w:sz="4" w:space="0"/>
              <w:right w:val="single" w:color="auto" w:sz="4" w:space="0"/>
            </w:tcBorders>
          </w:tcPr>
          <w:p>
            <w:pPr>
              <w:widowControl/>
              <w:spacing w:line="400" w:lineRule="exact"/>
              <w:rPr>
                <w:rFonts w:ascii="宋体" w:hAnsi="宋体" w:cs="宋体"/>
                <w:bCs/>
                <w:kern w:val="0"/>
                <w:sz w:val="24"/>
                <w:szCs w:val="24"/>
              </w:rPr>
            </w:pPr>
          </w:p>
        </w:tc>
        <w:tc>
          <w:tcPr>
            <w:tcW w:w="2126" w:type="dxa"/>
            <w:tcBorders>
              <w:top w:val="single" w:color="000000" w:sz="4" w:space="0"/>
              <w:left w:val="single" w:color="auto" w:sz="4" w:space="0"/>
              <w:bottom w:val="single" w:color="000000" w:sz="4" w:space="0"/>
              <w:right w:val="single" w:color="000000" w:sz="4" w:space="0"/>
            </w:tcBorders>
          </w:tcPr>
          <w:p>
            <w:pPr>
              <w:widowControl/>
              <w:spacing w:line="400" w:lineRule="exact"/>
              <w:rPr>
                <w:rFonts w:ascii="宋体" w:hAnsi="宋体" w:cs="宋体"/>
                <w:bCs/>
                <w:kern w:val="0"/>
                <w:sz w:val="24"/>
                <w:szCs w:val="24"/>
              </w:rPr>
            </w:pPr>
          </w:p>
        </w:tc>
      </w:tr>
    </w:tbl>
    <w:p>
      <w:pPr>
        <w:widowControl/>
        <w:shd w:val="clear" w:color="auto" w:fill="FFFFFF"/>
        <w:spacing w:line="400" w:lineRule="exact"/>
        <w:jc w:val="left"/>
        <w:rPr>
          <w:rFonts w:ascii="宋体" w:hAnsi="宋体" w:cs="宋体"/>
          <w:kern w:val="0"/>
          <w:sz w:val="24"/>
          <w:szCs w:val="24"/>
        </w:rPr>
      </w:pPr>
      <w:r>
        <w:rPr>
          <w:rFonts w:hint="eastAsia" w:ascii="宋体" w:hAnsi="宋体" w:cs="宋体"/>
          <w:kern w:val="0"/>
          <w:sz w:val="24"/>
          <w:szCs w:val="24"/>
        </w:rPr>
        <w:t>说明：1、如果行数不够，请自行增加。</w:t>
      </w:r>
    </w:p>
    <w:p>
      <w:pPr>
        <w:widowControl/>
        <w:shd w:val="clear" w:color="auto" w:fill="FFFFFF"/>
        <w:spacing w:line="400" w:lineRule="exact"/>
        <w:jc w:val="left"/>
        <w:rPr>
          <w:rFonts w:ascii="宋体" w:hAnsi="宋体" w:cs="宋体"/>
          <w:kern w:val="0"/>
          <w:sz w:val="24"/>
          <w:szCs w:val="24"/>
        </w:rPr>
      </w:pPr>
      <w:r>
        <w:rPr>
          <w:rFonts w:hint="eastAsia" w:ascii="宋体" w:hAnsi="宋体" w:cs="宋体"/>
          <w:kern w:val="0"/>
          <w:sz w:val="24"/>
          <w:szCs w:val="24"/>
        </w:rPr>
        <w:t>2、所有认证、证明、业绩和奖项均需要提供有效的复印件（扫描件），原件备查。</w:t>
      </w:r>
    </w:p>
    <w:p>
      <w:pPr>
        <w:spacing w:line="400" w:lineRule="exact"/>
        <w:rPr>
          <w:rFonts w:ascii="宋体" w:hAnsi="宋体" w:cs="宋体"/>
          <w:kern w:val="0"/>
          <w:sz w:val="24"/>
          <w:szCs w:val="24"/>
        </w:rPr>
      </w:pPr>
      <w:r>
        <w:rPr>
          <w:rFonts w:hint="eastAsia" w:ascii="宋体" w:hAnsi="宋体" w:cs="宋体"/>
          <w:kern w:val="0"/>
          <w:sz w:val="24"/>
          <w:szCs w:val="24"/>
        </w:rPr>
        <w:t>供应商名称：</w:t>
      </w:r>
      <w:r>
        <w:rPr>
          <w:rFonts w:hint="eastAsia" w:ascii="宋体" w:hAnsi="宋体" w:cs="宋体"/>
          <w:kern w:val="0"/>
          <w:sz w:val="24"/>
          <w:szCs w:val="24"/>
          <w:u w:val="single"/>
        </w:rPr>
        <w:t>          </w:t>
      </w:r>
      <w:r>
        <w:rPr>
          <w:rFonts w:hint="eastAsia" w:ascii="宋体" w:hAnsi="宋体" w:cs="宋体"/>
          <w:kern w:val="0"/>
          <w:sz w:val="24"/>
          <w:szCs w:val="24"/>
        </w:rPr>
        <w:t>（盖章）</w:t>
      </w:r>
    </w:p>
    <w:p>
      <w:pPr>
        <w:pStyle w:val="22"/>
        <w:spacing w:line="400" w:lineRule="exact"/>
        <w:ind w:firstLine="0" w:firstLineChars="0"/>
        <w:rPr>
          <w:b/>
          <w:color w:val="000000"/>
          <w:szCs w:val="24"/>
        </w:rPr>
      </w:pPr>
    </w:p>
    <w:p>
      <w:pPr>
        <w:pStyle w:val="22"/>
        <w:spacing w:line="400" w:lineRule="exact"/>
        <w:ind w:firstLine="0" w:firstLineChars="0"/>
        <w:rPr>
          <w:szCs w:val="24"/>
        </w:rPr>
      </w:pPr>
    </w:p>
    <w:p>
      <w:pPr>
        <w:spacing w:line="400" w:lineRule="exact"/>
        <w:rPr>
          <w:rFonts w:ascii="宋体" w:hAnsi="宋体" w:cs="宋体"/>
          <w:b/>
          <w:sz w:val="24"/>
          <w:szCs w:val="24"/>
        </w:rPr>
      </w:pPr>
      <w:r>
        <w:rPr>
          <w:rFonts w:hint="eastAsia" w:ascii="宋体" w:hAnsi="宋体" w:cs="宋体"/>
          <w:b/>
          <w:sz w:val="24"/>
          <w:szCs w:val="24"/>
        </w:rPr>
        <w:t xml:space="preserve">格式十一  </w:t>
      </w:r>
      <w:r>
        <w:rPr>
          <w:rFonts w:hint="eastAsia" w:ascii="宋体" w:hAnsi="宋体" w:cs="宋体"/>
          <w:b/>
          <w:color w:val="000000"/>
          <w:sz w:val="24"/>
          <w:szCs w:val="24"/>
        </w:rPr>
        <w:t>中小企业声明函格式</w:t>
      </w:r>
    </w:p>
    <w:p>
      <w:pPr>
        <w:spacing w:line="400" w:lineRule="exact"/>
        <w:jc w:val="center"/>
        <w:rPr>
          <w:rFonts w:ascii="宋体" w:hAnsi="宋体" w:cs="宋体"/>
          <w:color w:val="000000"/>
          <w:sz w:val="24"/>
          <w:szCs w:val="24"/>
        </w:rPr>
      </w:pPr>
      <w:r>
        <w:rPr>
          <w:rFonts w:hint="eastAsia" w:ascii="宋体" w:hAnsi="宋体" w:cs="宋体"/>
          <w:color w:val="000000"/>
          <w:sz w:val="24"/>
          <w:szCs w:val="24"/>
        </w:rPr>
        <w:t>中小企业声明函</w:t>
      </w:r>
    </w:p>
    <w:p>
      <w:pPr>
        <w:spacing w:line="400" w:lineRule="exact"/>
        <w:ind w:firstLine="420"/>
        <w:rPr>
          <w:rFonts w:ascii="宋体" w:hAnsi="宋体" w:cs="宋体"/>
          <w:color w:val="000000"/>
          <w:sz w:val="24"/>
          <w:szCs w:val="24"/>
        </w:rPr>
      </w:pPr>
      <w:r>
        <w:rPr>
          <w:rFonts w:hint="eastAsia" w:ascii="宋体" w:hAnsi="宋体" w:cs="宋体"/>
          <w:color w:val="000000"/>
          <w:sz w:val="24"/>
          <w:szCs w:val="24"/>
        </w:rPr>
        <w:t>本公司郑重声明，根据《政府采购促进中小企业发展暂行办法》（财库[2011]181号）的规定，本公司为______（请填写：小型、微型）企业。即，本公司同时满足以下条件：</w:t>
      </w:r>
    </w:p>
    <w:p>
      <w:pPr>
        <w:spacing w:line="400" w:lineRule="exact"/>
        <w:ind w:firstLine="420"/>
        <w:rPr>
          <w:rFonts w:ascii="宋体" w:hAnsi="宋体" w:cs="宋体"/>
          <w:color w:val="000000"/>
          <w:sz w:val="24"/>
          <w:szCs w:val="24"/>
        </w:rPr>
      </w:pPr>
      <w:r>
        <w:rPr>
          <w:rFonts w:hint="eastAsia" w:ascii="宋体" w:hAnsi="宋体" w:cs="宋体"/>
          <w:color w:val="000000"/>
          <w:sz w:val="24"/>
          <w:szCs w:val="24"/>
        </w:rPr>
        <w:t>1、根据《工业和信息化部、国家统计局、国家发展和改革委员会、财政部关于印发中小企业划型标准规定的通知》（工信部联企业[2011]300号）规定的划分标准，本公司为______（请填写：小型、微型）企业。</w:t>
      </w:r>
    </w:p>
    <w:p>
      <w:pPr>
        <w:spacing w:line="400" w:lineRule="exact"/>
        <w:ind w:firstLine="420"/>
        <w:rPr>
          <w:rFonts w:ascii="宋体" w:hAnsi="宋体" w:cs="宋体"/>
          <w:color w:val="000000"/>
          <w:sz w:val="24"/>
          <w:szCs w:val="24"/>
        </w:rPr>
      </w:pPr>
      <w:r>
        <w:rPr>
          <w:rFonts w:hint="eastAsia" w:ascii="宋体" w:hAnsi="宋体" w:cs="宋体"/>
          <w:color w:val="000000"/>
          <w:sz w:val="24"/>
          <w:szCs w:val="24"/>
        </w:rPr>
        <w:t>2、本公司参加__________________单位的________________________项目采购活动提供本企业制造的货物，由本企业承担工程、提供服务，或者提供其他______（请填写：小型、微型）企业制造的货物。本条所称货物不包括使用大型企业注册商标的货物。</w:t>
      </w:r>
    </w:p>
    <w:p>
      <w:pPr>
        <w:spacing w:line="400" w:lineRule="exact"/>
        <w:ind w:firstLine="420"/>
        <w:rPr>
          <w:rFonts w:ascii="宋体" w:hAnsi="宋体" w:cs="宋体"/>
          <w:color w:val="000000"/>
          <w:sz w:val="24"/>
          <w:szCs w:val="24"/>
        </w:rPr>
      </w:pPr>
      <w:r>
        <w:rPr>
          <w:rFonts w:hint="eastAsia" w:ascii="宋体" w:hAnsi="宋体" w:cs="宋体"/>
          <w:color w:val="000000"/>
          <w:sz w:val="24"/>
          <w:szCs w:val="24"/>
        </w:rPr>
        <w:t>本公司对上述声明的真实性负责。如有虚假，将依法承担相应责任。</w:t>
      </w:r>
    </w:p>
    <w:p>
      <w:pPr>
        <w:widowControl/>
        <w:shd w:val="clear" w:color="auto" w:fill="FFFFFF"/>
        <w:spacing w:line="400" w:lineRule="exact"/>
        <w:ind w:firstLine="420"/>
        <w:rPr>
          <w:rFonts w:ascii="宋体" w:hAnsi="宋体" w:cs="宋体"/>
          <w:b/>
          <w:bCs/>
          <w:kern w:val="0"/>
          <w:sz w:val="24"/>
          <w:szCs w:val="24"/>
        </w:rPr>
      </w:pPr>
      <w:r>
        <w:rPr>
          <w:rFonts w:hint="eastAsia" w:ascii="宋体" w:hAnsi="宋体" w:cs="宋体"/>
          <w:b/>
          <w:bCs/>
          <w:kern w:val="0"/>
          <w:sz w:val="24"/>
          <w:szCs w:val="24"/>
        </w:rPr>
        <w:t>注：供应商属于小微企业情形的，请同时提供相关证书或有效证明材料。并在开标时携带原件备查。</w:t>
      </w:r>
    </w:p>
    <w:p>
      <w:pPr>
        <w:spacing w:line="400" w:lineRule="exact"/>
        <w:rPr>
          <w:rFonts w:ascii="宋体" w:hAnsi="宋体" w:cs="宋体"/>
          <w:color w:val="00B0F0"/>
          <w:sz w:val="24"/>
          <w:szCs w:val="24"/>
        </w:rPr>
      </w:pPr>
    </w:p>
    <w:p>
      <w:pPr>
        <w:spacing w:line="400" w:lineRule="exact"/>
        <w:ind w:firstLine="5280" w:firstLineChars="2200"/>
        <w:rPr>
          <w:rFonts w:ascii="宋体" w:hAnsi="宋体" w:cs="宋体"/>
          <w:color w:val="000000"/>
          <w:sz w:val="24"/>
          <w:szCs w:val="24"/>
        </w:rPr>
      </w:pPr>
      <w:r>
        <w:rPr>
          <w:rFonts w:hint="eastAsia" w:ascii="宋体" w:hAnsi="宋体" w:cs="宋体"/>
          <w:color w:val="000000"/>
          <w:sz w:val="24"/>
          <w:szCs w:val="24"/>
        </w:rPr>
        <w:t>企业名称（盖章）：</w:t>
      </w:r>
    </w:p>
    <w:p>
      <w:pPr>
        <w:spacing w:line="400" w:lineRule="exact"/>
        <w:ind w:firstLine="5280" w:firstLineChars="2200"/>
        <w:rPr>
          <w:rFonts w:ascii="宋体" w:hAnsi="宋体" w:cs="宋体"/>
          <w:color w:val="000000"/>
          <w:sz w:val="24"/>
          <w:szCs w:val="24"/>
        </w:rPr>
      </w:pPr>
      <w:r>
        <w:rPr>
          <w:rFonts w:hint="eastAsia" w:ascii="宋体" w:hAnsi="宋体" w:cs="宋体"/>
          <w:color w:val="000000"/>
          <w:sz w:val="24"/>
          <w:szCs w:val="24"/>
        </w:rPr>
        <w:t>日　　　　　期：   年   月   日</w:t>
      </w:r>
    </w:p>
    <w:p>
      <w:pPr>
        <w:pStyle w:val="22"/>
        <w:spacing w:line="400" w:lineRule="exact"/>
        <w:ind w:firstLine="0" w:firstLineChars="0"/>
        <w:rPr>
          <w:szCs w:val="24"/>
        </w:rPr>
      </w:pPr>
    </w:p>
    <w:p>
      <w:pPr>
        <w:widowControl/>
        <w:adjustRightInd w:val="0"/>
        <w:spacing w:line="400" w:lineRule="exact"/>
        <w:rPr>
          <w:rFonts w:ascii="宋体" w:hAnsi="宋体" w:cs="宋体"/>
          <w:b/>
          <w:color w:val="000000"/>
          <w:sz w:val="24"/>
          <w:szCs w:val="24"/>
        </w:rPr>
      </w:pPr>
    </w:p>
    <w:p>
      <w:pPr>
        <w:widowControl/>
        <w:adjustRightInd w:val="0"/>
        <w:spacing w:line="400" w:lineRule="exact"/>
        <w:rPr>
          <w:rFonts w:ascii="宋体" w:hAnsi="宋体" w:cs="宋体"/>
          <w:b/>
          <w:color w:val="000000"/>
          <w:sz w:val="24"/>
          <w:szCs w:val="24"/>
        </w:rPr>
      </w:pPr>
      <w:r>
        <w:rPr>
          <w:rFonts w:hint="eastAsia" w:ascii="宋体" w:hAnsi="宋体" w:cs="宋体"/>
          <w:b/>
          <w:color w:val="000000"/>
          <w:sz w:val="24"/>
          <w:szCs w:val="24"/>
        </w:rPr>
        <w:t>格式十二  无重大违法记录声明格式</w:t>
      </w:r>
    </w:p>
    <w:p>
      <w:pPr>
        <w:spacing w:line="400" w:lineRule="exact"/>
        <w:ind w:firstLine="480"/>
        <w:jc w:val="center"/>
        <w:rPr>
          <w:rFonts w:ascii="宋体" w:hAnsi="宋体" w:cs="宋体"/>
          <w:b/>
          <w:sz w:val="24"/>
          <w:szCs w:val="24"/>
        </w:rPr>
      </w:pPr>
      <w:r>
        <w:rPr>
          <w:rFonts w:hint="eastAsia" w:ascii="宋体" w:hAnsi="宋体" w:cs="宋体"/>
          <w:b/>
          <w:sz w:val="24"/>
          <w:szCs w:val="24"/>
        </w:rPr>
        <w:t xml:space="preserve">参加政府采购活动前3年内在经营活动中没有重大违法记录的书面声明 </w:t>
      </w:r>
    </w:p>
    <w:p>
      <w:pPr>
        <w:spacing w:line="400" w:lineRule="exact"/>
        <w:ind w:firstLine="480"/>
        <w:jc w:val="center"/>
        <w:rPr>
          <w:rFonts w:ascii="宋体" w:hAnsi="宋体" w:cs="宋体"/>
          <w:b/>
          <w:sz w:val="24"/>
          <w:szCs w:val="24"/>
        </w:rPr>
      </w:pPr>
      <w:r>
        <w:rPr>
          <w:rFonts w:hint="eastAsia" w:ascii="宋体" w:hAnsi="宋体" w:cs="宋体"/>
          <w:b/>
          <w:sz w:val="24"/>
          <w:szCs w:val="24"/>
        </w:rPr>
        <w:t>（原件）</w:t>
      </w:r>
    </w:p>
    <w:p>
      <w:pPr>
        <w:spacing w:line="400" w:lineRule="exact"/>
        <w:rPr>
          <w:rFonts w:ascii="宋体" w:hAnsi="宋体" w:cs="宋体"/>
          <w:sz w:val="24"/>
          <w:szCs w:val="24"/>
        </w:rPr>
      </w:pPr>
    </w:p>
    <w:p>
      <w:pPr>
        <w:autoSpaceDE w:val="0"/>
        <w:autoSpaceDN w:val="0"/>
        <w:adjustRightIn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我公司郑重声明：参加本次医院采购活动前三年内，我公司在经营活动中没有因违法经营受到刑事处罚或者责令停产停业、吊销许可证或者执照、较大数额罚款等行政处罚。 </w:t>
      </w:r>
    </w:p>
    <w:p>
      <w:pPr>
        <w:autoSpaceDE w:val="0"/>
        <w:autoSpaceDN w:val="0"/>
        <w:adjustRightInd w:val="0"/>
        <w:spacing w:line="400" w:lineRule="exact"/>
        <w:jc w:val="left"/>
        <w:rPr>
          <w:rFonts w:ascii="宋体" w:hAnsi="宋体" w:cs="宋体"/>
          <w:kern w:val="0"/>
          <w:sz w:val="24"/>
          <w:szCs w:val="24"/>
        </w:rPr>
      </w:pPr>
    </w:p>
    <w:p>
      <w:pPr>
        <w:autoSpaceDE w:val="0"/>
        <w:autoSpaceDN w:val="0"/>
        <w:adjustRightIn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spacing w:line="400" w:lineRule="exact"/>
        <w:rPr>
          <w:rFonts w:ascii="宋体" w:hAnsi="宋体" w:cs="宋体"/>
          <w:b/>
          <w:bCs/>
          <w:sz w:val="24"/>
          <w:szCs w:val="24"/>
        </w:rPr>
      </w:pPr>
    </w:p>
    <w:p>
      <w:pPr>
        <w:autoSpaceDE w:val="0"/>
        <w:autoSpaceDN w:val="0"/>
        <w:adjustRightInd w:val="0"/>
        <w:spacing w:line="400" w:lineRule="exact"/>
        <w:jc w:val="center"/>
        <w:outlineLvl w:val="0"/>
        <w:rPr>
          <w:rFonts w:ascii="宋体" w:hAnsi="宋体" w:cs="宋体"/>
          <w:sz w:val="24"/>
          <w:szCs w:val="24"/>
          <w:u w:val="single"/>
          <w:lang w:val="zh-CN"/>
        </w:rPr>
      </w:pPr>
      <w:r>
        <w:rPr>
          <w:rFonts w:hint="eastAsia" w:ascii="宋体" w:hAnsi="宋体" w:cs="宋体"/>
          <w:sz w:val="24"/>
          <w:szCs w:val="24"/>
          <w:lang w:val="zh-CN"/>
        </w:rPr>
        <w:t xml:space="preserve">                                 投标人:</w:t>
      </w:r>
      <w:r>
        <w:rPr>
          <w:rFonts w:hint="eastAsia" w:ascii="宋体" w:hAnsi="宋体" w:cs="宋体"/>
          <w:sz w:val="24"/>
          <w:szCs w:val="24"/>
          <w:u w:val="single"/>
          <w:lang w:val="zh-CN"/>
        </w:rPr>
        <w:t xml:space="preserve">            (盖章)</w:t>
      </w:r>
    </w:p>
    <w:p>
      <w:pPr>
        <w:autoSpaceDE w:val="0"/>
        <w:autoSpaceDN w:val="0"/>
        <w:adjustRightInd w:val="0"/>
        <w:spacing w:line="400" w:lineRule="exact"/>
        <w:ind w:firstLine="5040" w:firstLineChars="2100"/>
        <w:jc w:val="left"/>
        <w:rPr>
          <w:rFonts w:ascii="宋体" w:hAnsi="宋体" w:cs="宋体"/>
          <w:kern w:val="0"/>
          <w:sz w:val="24"/>
          <w:szCs w:val="24"/>
        </w:rPr>
      </w:pPr>
      <w:r>
        <w:rPr>
          <w:rFonts w:hint="eastAsia" w:ascii="宋体" w:hAnsi="宋体" w:cs="宋体"/>
          <w:kern w:val="0"/>
          <w:sz w:val="24"/>
          <w:szCs w:val="24"/>
        </w:rPr>
        <w:t xml:space="preserve">法定代表人（委托受托人）签字: </w:t>
      </w:r>
    </w:p>
    <w:p>
      <w:pPr>
        <w:autoSpaceDE w:val="0"/>
        <w:autoSpaceDN w:val="0"/>
        <w:adjustRightInd w:val="0"/>
        <w:spacing w:line="400" w:lineRule="exact"/>
        <w:jc w:val="center"/>
        <w:rPr>
          <w:rFonts w:ascii="宋体" w:hAnsi="宋体" w:cs="宋体"/>
          <w:sz w:val="24"/>
          <w:szCs w:val="24"/>
          <w:lang w:val="zh-CN"/>
        </w:rPr>
      </w:pPr>
      <w:r>
        <w:rPr>
          <w:rFonts w:hint="eastAsia" w:ascii="宋体" w:hAnsi="宋体" w:cs="宋体"/>
          <w:sz w:val="24"/>
          <w:szCs w:val="24"/>
          <w:lang w:val="zh-CN"/>
        </w:rPr>
        <w:t xml:space="preserve">                      日期:年 </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pPr>
        <w:spacing w:line="400" w:lineRule="exact"/>
        <w:rPr>
          <w:rFonts w:ascii="宋体" w:hAnsi="宋体" w:cs="宋体"/>
          <w:b/>
          <w:color w:val="000000"/>
          <w:sz w:val="24"/>
          <w:szCs w:val="24"/>
        </w:rPr>
      </w:pPr>
    </w:p>
    <w:p>
      <w:pPr>
        <w:spacing w:line="400" w:lineRule="exact"/>
        <w:rPr>
          <w:rFonts w:ascii="宋体" w:hAnsi="宋体" w:cs="宋体"/>
          <w:b/>
          <w:color w:val="000000"/>
          <w:sz w:val="24"/>
          <w:szCs w:val="24"/>
        </w:rPr>
      </w:pPr>
    </w:p>
    <w:p>
      <w:pPr>
        <w:spacing w:line="400" w:lineRule="exact"/>
        <w:rPr>
          <w:rFonts w:ascii="宋体" w:hAnsi="宋体" w:cs="宋体"/>
          <w:b/>
          <w:color w:val="000000"/>
          <w:sz w:val="24"/>
          <w:szCs w:val="24"/>
        </w:rPr>
      </w:pPr>
      <w:r>
        <w:rPr>
          <w:rFonts w:hint="eastAsia" w:ascii="宋体" w:hAnsi="宋体" w:cs="宋体"/>
          <w:b/>
          <w:color w:val="000000"/>
          <w:sz w:val="24"/>
          <w:szCs w:val="24"/>
        </w:rPr>
        <w:t>格式十三  具备履行合同所必需的设备和专业技术能力的声明格式及证明材料</w:t>
      </w:r>
    </w:p>
    <w:p>
      <w:pPr>
        <w:spacing w:line="400" w:lineRule="exact"/>
        <w:jc w:val="center"/>
        <w:rPr>
          <w:rFonts w:ascii="宋体" w:hAnsi="宋体" w:cs="宋体"/>
          <w:b/>
          <w:sz w:val="24"/>
          <w:szCs w:val="24"/>
        </w:rPr>
      </w:pPr>
      <w:r>
        <w:rPr>
          <w:rFonts w:hint="eastAsia" w:ascii="宋体" w:hAnsi="宋体" w:cs="宋体"/>
          <w:b/>
          <w:sz w:val="24"/>
          <w:szCs w:val="24"/>
        </w:rPr>
        <w:t>具备履行合同所必需的设备和专业技术能力的声明</w:t>
      </w:r>
    </w:p>
    <w:p>
      <w:pPr>
        <w:spacing w:line="400" w:lineRule="exact"/>
        <w:jc w:val="center"/>
        <w:rPr>
          <w:rFonts w:ascii="宋体" w:hAnsi="宋体" w:cs="宋体"/>
          <w:sz w:val="24"/>
          <w:szCs w:val="24"/>
        </w:rPr>
      </w:pPr>
      <w:r>
        <w:rPr>
          <w:rFonts w:hint="eastAsia" w:ascii="宋体" w:hAnsi="宋体" w:cs="宋体"/>
          <w:sz w:val="24"/>
          <w:szCs w:val="24"/>
        </w:rPr>
        <w:t>（原件）</w:t>
      </w:r>
    </w:p>
    <w:p>
      <w:pPr>
        <w:spacing w:line="400" w:lineRule="exact"/>
        <w:ind w:firstLine="480" w:firstLineChars="200"/>
        <w:rPr>
          <w:rFonts w:ascii="宋体" w:hAnsi="宋体" w:cs="宋体"/>
          <w:sz w:val="24"/>
          <w:szCs w:val="24"/>
        </w:rPr>
      </w:pPr>
      <w:r>
        <w:rPr>
          <w:rFonts w:hint="eastAsia" w:ascii="宋体" w:hAnsi="宋体" w:cs="宋体"/>
          <w:kern w:val="0"/>
          <w:sz w:val="24"/>
          <w:szCs w:val="24"/>
        </w:rPr>
        <w:t>致：南京市溧水区人民医院</w:t>
      </w:r>
    </w:p>
    <w:p>
      <w:pPr>
        <w:spacing w:line="400" w:lineRule="exact"/>
        <w:jc w:val="left"/>
        <w:rPr>
          <w:rFonts w:ascii="宋体" w:hAnsi="宋体" w:cs="宋体"/>
          <w:color w:val="000000"/>
          <w:kern w:val="0"/>
          <w:sz w:val="24"/>
          <w:szCs w:val="24"/>
        </w:rPr>
      </w:pPr>
      <w:r>
        <w:rPr>
          <w:rFonts w:hint="eastAsia" w:ascii="宋体" w:hAnsi="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2009775</wp:posOffset>
                </wp:positionH>
                <wp:positionV relativeFrom="paragraph">
                  <wp:posOffset>285750</wp:posOffset>
                </wp:positionV>
                <wp:extent cx="6953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6953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158.25pt;margin-top:22.5pt;height:0pt;width:54.75pt;z-index:251660288;mso-width-relative:page;mso-height-relative:page;" filled="f" stroked="t" coordsize="21600,21600" o:gfxdata="UEsDBAoAAAAAAIdO4kAAAAAAAAAAAAAAAAAEAAAAZHJzL1BLAwQUAAAACACHTuJAURPCptcAAAAJ&#10;AQAADwAAAGRycy9kb3ducmV2LnhtbE2PQU/DMAyF70j8h8hIXBBLWtaKlaYTQuLAkW0S16zx2kLj&#10;VE26jv16jDiMm+339Py9cn1yvTjiGDpPGpKFAoFUe9tRo2G3fb1/BBGiIWt6T6jhGwOsq+ur0hTW&#10;z/SOx01sBIdQKIyGNsahkDLULToTFn5AYu3gR2cir2Mj7WhmDne9TJXKpTMd8YfWDPjSYv21mZwG&#10;DFOWqOeVa3Zv5/nuIz1/zsNW69ubRD2BiHiKFzP84jM6VMy09xPZIHoND0mesVXDMuNObFimOQ/7&#10;v4OsSvm/QfUDUEsDBBQAAAAIAIdO4kDs4fz7+AEAAPADAAAOAAAAZHJzL2Uyb0RvYy54bWytU0uO&#10;EzEQ3SNxB8t70klGGTGtdGaRMGwQRAIOUHG7uy35J5cnnezYIc7AjiV3gNuMNNyCsrsnDMMmC3rh&#10;Ln/qVb3n5+X1wWi2lwGVsxWfTaacSStcrWxb8Y8fbl685Awj2Bq0s7LiR4n8evX82bL3pZy7zula&#10;BkYgFsveV7yL0ZdFgaKTBnDivLS02bhgINI0tEUdoCd0o4v5dHpZ9C7UPjghEWl1M2zyETGcA+ia&#10;Rgm5ceLWSBsH1CA1RKKEnfLIV7nbppEivmsalJHpihPTmEcqQvEujcVqCWUbwHdKjC3AOS084WRA&#10;WSp6gtpABHYb1D9QRong0DVxIpwpBiJZEWIxmz7R5n0HXmYuJDX6k+j4/2DF2/02MFWTEzizYOjC&#10;7z9///Xpy93Xn3c/vrGLpFDvsaSDa7sN4wz9NiS6hyaY9Cci7JBVPZ5UlYfIBC1eXi0u5gvOxMNW&#10;8SfPB4yvpTMsBRXHGEC1XVw7a+nqXJhlUWH/BiNVpsSHhFRUW9ZX/GqRwYGs2JAFqI7xRAdtm3PR&#10;aVXfKK1TBoZ2t9aB7SHZIX+JH+H+dSwV2QB2w7m8NRilk1C/sjWLR09CWXofPLVgZM2ZlvScUkSA&#10;UEZQ+pyTVFrblCCzWUeeSfBB4hTtXH3MyhdpRkbIHY+mTU57PKf48U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E8Km1wAAAAkBAAAPAAAAAAAAAAEAIAAAACIAAABkcnMvZG93bnJldi54bWxQ&#10;SwECFAAUAAAACACHTuJA7OH8+/gBAADwAwAADgAAAAAAAAABACAAAAAmAQAAZHJzL2Uyb0RvYy54&#10;bWxQSwUGAAAAAAYABgBZAQAAkAUAAAAA&#10;">
                <v:fill on="f" focussize="0,0"/>
                <v:stroke color="#000000" joinstyle="round"/>
                <v:imagedata o:title=""/>
                <o:lock v:ext="edit" aspectratio="f"/>
              </v:shape>
            </w:pict>
          </mc:Fallback>
        </mc:AlternateContent>
      </w:r>
      <w:r>
        <w:rPr>
          <w:rFonts w:hint="eastAsia" w:ascii="宋体" w:hAnsi="宋体" w:cs="宋体"/>
          <w:kern w:val="0"/>
          <w:sz w:val="24"/>
          <w:szCs w:val="24"/>
        </w:rPr>
        <w:t>我公司郑重声明：具备履行编号为</w:t>
      </w:r>
      <w:r>
        <w:rPr>
          <w:rFonts w:hint="eastAsia" w:ascii="宋体" w:hAnsi="宋体" w:cs="宋体"/>
          <w:sz w:val="24"/>
          <w:szCs w:val="24"/>
        </w:rPr>
        <w:t>招标项目</w:t>
      </w:r>
      <w:r>
        <w:rPr>
          <w:rFonts w:hint="eastAsia" w:ascii="宋体" w:hAnsi="宋体" w:cs="宋体"/>
          <w:sz w:val="24"/>
          <w:szCs w:val="24"/>
          <w:u w:val="single"/>
        </w:rPr>
        <w:t xml:space="preserve">     （项目名称）</w:t>
      </w:r>
      <w:r>
        <w:rPr>
          <w:rFonts w:hint="eastAsia" w:ascii="宋体" w:hAnsi="宋体" w:cs="宋体"/>
          <w:sz w:val="24"/>
          <w:szCs w:val="24"/>
        </w:rPr>
        <w:t>合同的内容和专业技术能力。</w:t>
      </w:r>
    </w:p>
    <w:p>
      <w:pPr>
        <w:autoSpaceDE w:val="0"/>
        <w:autoSpaceDN w:val="0"/>
        <w:adjustRightIn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autoSpaceDE w:val="0"/>
        <w:autoSpaceDN w:val="0"/>
        <w:adjustRightInd w:val="0"/>
        <w:spacing w:line="400" w:lineRule="exact"/>
        <w:ind w:firstLine="480" w:firstLineChars="200"/>
        <w:outlineLvl w:val="0"/>
        <w:rPr>
          <w:rFonts w:ascii="宋体" w:hAnsi="宋体" w:cs="宋体"/>
          <w:sz w:val="24"/>
          <w:szCs w:val="24"/>
          <w:u w:val="single"/>
          <w:lang w:val="zh-CN"/>
        </w:rPr>
      </w:pPr>
      <w:r>
        <w:rPr>
          <w:rFonts w:hint="eastAsia" w:ascii="宋体" w:hAnsi="宋体" w:cs="宋体"/>
          <w:sz w:val="24"/>
          <w:szCs w:val="24"/>
        </w:rPr>
        <w:t>投标人名称：（盖章）</w:t>
      </w:r>
    </w:p>
    <w:p>
      <w:pPr>
        <w:autoSpaceDE w:val="0"/>
        <w:autoSpaceDN w:val="0"/>
        <w:adjustRightInd w:val="0"/>
        <w:spacing w:line="400" w:lineRule="exact"/>
        <w:ind w:firstLine="480" w:firstLineChars="200"/>
        <w:jc w:val="left"/>
        <w:rPr>
          <w:rFonts w:ascii="宋体" w:hAnsi="宋体" w:cs="宋体"/>
          <w:kern w:val="0"/>
          <w:sz w:val="24"/>
          <w:szCs w:val="24"/>
        </w:rPr>
      </w:pPr>
      <w:r>
        <w:rPr>
          <w:rFonts w:hint="eastAsia" w:ascii="宋体" w:hAnsi="宋体" w:cs="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宋体"/>
          <w:kern w:val="0"/>
          <w:sz w:val="24"/>
          <w:szCs w:val="24"/>
        </w:rPr>
      </w:pPr>
      <w:r>
        <w:rPr>
          <w:rFonts w:hint="eastAsia" w:ascii="宋体" w:hAnsi="宋体" w:cs="宋体"/>
          <w:sz w:val="24"/>
          <w:szCs w:val="24"/>
          <w:lang w:val="zh-CN"/>
        </w:rPr>
        <w:t>日期：202</w:t>
      </w:r>
      <w:r>
        <w:rPr>
          <w:rFonts w:hint="eastAsia" w:ascii="宋体" w:hAnsi="宋体" w:cs="宋体"/>
          <w:sz w:val="24"/>
          <w:szCs w:val="24"/>
          <w:lang w:val="en-US" w:eastAsia="zh-CN"/>
        </w:rPr>
        <w:t>2</w:t>
      </w:r>
      <w:r>
        <w:rPr>
          <w:rFonts w:hint="eastAsia" w:ascii="宋体" w:hAnsi="宋体" w:cs="宋体"/>
          <w:sz w:val="24"/>
          <w:szCs w:val="24"/>
          <w:lang w:val="zh-CN"/>
        </w:rPr>
        <w:t>年月日</w:t>
      </w:r>
    </w:p>
    <w:p>
      <w:pPr>
        <w:autoSpaceDE w:val="0"/>
        <w:autoSpaceDN w:val="0"/>
        <w:adjustRightInd w:val="0"/>
        <w:spacing w:line="400" w:lineRule="exact"/>
        <w:jc w:val="left"/>
        <w:rPr>
          <w:rFonts w:hint="eastAsia" w:ascii="宋体" w:hAnsi="宋体" w:cs="宋体"/>
          <w:b/>
          <w:i/>
          <w:kern w:val="0"/>
          <w:sz w:val="24"/>
          <w:szCs w:val="24"/>
          <w:u w:val="single"/>
        </w:rPr>
        <w:sectPr>
          <w:pgSz w:w="12240" w:h="15840"/>
          <w:pgMar w:top="1440" w:right="1286" w:bottom="1440" w:left="1797" w:header="851" w:footer="992" w:gutter="0"/>
          <w:pgNumType w:fmt="decimal" w:start="1"/>
          <w:cols w:space="425" w:num="1"/>
          <w:docGrid w:type="lines" w:linePitch="312" w:charSpace="0"/>
        </w:sectPr>
      </w:pPr>
      <w:r>
        <w:rPr>
          <w:rFonts w:hint="eastAsia" w:ascii="宋体" w:hAnsi="宋体" w:cs="宋体"/>
          <w:b/>
          <w:i/>
          <w:kern w:val="0"/>
          <w:sz w:val="24"/>
          <w:szCs w:val="24"/>
          <w:u w:val="single"/>
        </w:rPr>
        <w:t>本声明之后请附上投标人公司简介</w:t>
      </w:r>
    </w:p>
    <w:p>
      <w:pPr>
        <w:pStyle w:val="2"/>
        <w:spacing w:line="240" w:lineRule="auto"/>
        <w:jc w:val="center"/>
        <w:rPr>
          <w:rFonts w:hint="eastAsia" w:ascii="宋体" w:hAnsi="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餐菜报价表</w:t>
      </w:r>
      <w:r>
        <w:rPr>
          <w:rFonts w:hint="eastAsia" w:ascii="宋体" w:hAnsi="宋体" w:cs="宋体"/>
          <w:b/>
          <w:bCs/>
          <w:kern w:val="2"/>
          <w:sz w:val="28"/>
          <w:szCs w:val="28"/>
          <w:lang w:val="en-US" w:eastAsia="zh-CN" w:bidi="ar-SA"/>
        </w:rPr>
        <w:t>（第   轮）</w:t>
      </w:r>
    </w:p>
    <w:p>
      <w:pPr>
        <w:pStyle w:val="2"/>
        <w:spacing w:line="240" w:lineRule="auto"/>
        <w:jc w:val="center"/>
        <w:rPr>
          <w:rFonts w:hint="eastAsia" w:ascii="宋体" w:hAnsi="宋体" w:cs="宋体"/>
          <w:b w:val="0"/>
          <w:bCs w:val="0"/>
          <w:kern w:val="2"/>
          <w:sz w:val="24"/>
          <w:szCs w:val="24"/>
          <w:lang w:val="en-US" w:eastAsia="zh-CN" w:bidi="ar-SA"/>
        </w:rPr>
      </w:pPr>
      <w:r>
        <w:rPr>
          <w:rFonts w:hint="eastAsia" w:ascii="宋体" w:hAnsi="宋体" w:eastAsia="宋体" w:cs="宋体"/>
          <w:b/>
          <w:bCs/>
          <w:kern w:val="2"/>
          <w:sz w:val="28"/>
          <w:szCs w:val="28"/>
          <w:lang w:val="en-US" w:eastAsia="zh-CN" w:bidi="ar-SA"/>
        </w:rPr>
        <w:t>此轮是否为最终报价：是</w:t>
      </w:r>
      <w:r>
        <w:rPr>
          <w:rFonts w:hint="eastAsia" w:ascii="宋体" w:hAnsi="宋体" w:eastAsia="宋体" w:cs="宋体"/>
          <w:b/>
          <w:bCs/>
          <w:kern w:val="2"/>
          <w:sz w:val="28"/>
          <w:szCs w:val="28"/>
          <w:lang w:val="en-US" w:eastAsia="zh-CN" w:bidi="ar-SA"/>
        </w:rPr>
        <w:sym w:font="Wingdings 2" w:char="00A3"/>
      </w:r>
      <w:r>
        <w:rPr>
          <w:rFonts w:hint="eastAsia" w:ascii="宋体" w:hAnsi="宋体" w:eastAsia="宋体" w:cs="宋体"/>
          <w:b/>
          <w:bCs/>
          <w:kern w:val="2"/>
          <w:sz w:val="28"/>
          <w:szCs w:val="28"/>
          <w:lang w:val="en-US" w:eastAsia="zh-CN" w:bidi="ar-SA"/>
        </w:rPr>
        <w:t xml:space="preserve"> 否</w:t>
      </w:r>
      <w:r>
        <w:rPr>
          <w:rFonts w:hint="eastAsia" w:ascii="宋体" w:hAnsi="宋体" w:eastAsia="宋体" w:cs="宋体"/>
          <w:b/>
          <w:bCs/>
          <w:kern w:val="2"/>
          <w:sz w:val="28"/>
          <w:szCs w:val="28"/>
          <w:lang w:val="en-US" w:eastAsia="zh-CN" w:bidi="ar-SA"/>
        </w:rPr>
        <w:sym w:font="Wingdings 2" w:char="00A3"/>
      </w:r>
    </w:p>
    <w:p>
      <w:pPr>
        <w:pStyle w:val="4"/>
        <w:ind w:firstLine="480"/>
        <w:jc w:val="both"/>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项目编号：LSRY-ZB2022-Z008</w:t>
      </w:r>
    </w:p>
    <w:p>
      <w:pPr>
        <w:pStyle w:val="4"/>
        <w:ind w:firstLine="480"/>
        <w:jc w:val="both"/>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项目名称：南京市溧水区人民医院职工食堂外包服务</w:t>
      </w:r>
    </w:p>
    <w:p>
      <w:pPr>
        <w:autoSpaceDE w:val="0"/>
        <w:autoSpaceDN w:val="0"/>
        <w:adjustRightInd w:val="0"/>
        <w:spacing w:line="400" w:lineRule="exact"/>
        <w:ind w:firstLine="480" w:firstLineChars="200"/>
        <w:jc w:val="left"/>
        <w:rPr>
          <w:rFonts w:hint="default" w:ascii="宋体" w:hAnsi="宋体" w:eastAsia="楷体_GB2312" w:cs="宋体"/>
          <w:b w:val="0"/>
          <w:bCs w:val="0"/>
          <w:kern w:val="2"/>
          <w:sz w:val="24"/>
          <w:szCs w:val="24"/>
          <w:lang w:val="en-US" w:eastAsia="zh-CN" w:bidi="ar-SA"/>
        </w:rPr>
      </w:pPr>
      <w:r>
        <w:rPr>
          <w:rFonts w:hint="eastAsia" w:ascii="宋体" w:hAnsi="宋体" w:eastAsia="楷体_GB2312" w:cs="宋体"/>
          <w:b w:val="0"/>
          <w:bCs w:val="0"/>
          <w:kern w:val="2"/>
          <w:sz w:val="24"/>
          <w:szCs w:val="24"/>
          <w:lang w:val="en-US" w:eastAsia="zh-CN" w:bidi="ar-SA"/>
        </w:rPr>
        <w:t>投标人名称（盖章）：               法定代表人（或授权委托人）签字：</w:t>
      </w:r>
    </w:p>
    <w:tbl>
      <w:tblPr>
        <w:tblStyle w:val="17"/>
        <w:tblW w:w="8200" w:type="dxa"/>
        <w:jc w:val="center"/>
        <w:tblLayout w:type="autofit"/>
        <w:tblCellMar>
          <w:top w:w="0" w:type="dxa"/>
          <w:left w:w="108" w:type="dxa"/>
          <w:bottom w:w="0" w:type="dxa"/>
          <w:right w:w="108" w:type="dxa"/>
        </w:tblCellMar>
      </w:tblPr>
      <w:tblGrid>
        <w:gridCol w:w="724"/>
        <w:gridCol w:w="1680"/>
        <w:gridCol w:w="2256"/>
        <w:gridCol w:w="1770"/>
        <w:gridCol w:w="1770"/>
      </w:tblGrid>
      <w:tr>
        <w:tblPrEx>
          <w:tblCellMar>
            <w:top w:w="0" w:type="dxa"/>
            <w:left w:w="108" w:type="dxa"/>
            <w:bottom w:w="0" w:type="dxa"/>
            <w:right w:w="108" w:type="dxa"/>
          </w:tblCellMar>
        </w:tblPrEx>
        <w:trPr>
          <w:trHeight w:val="54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餐菜名称</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份量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最高限价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报价</w:t>
            </w:r>
          </w:p>
          <w:p>
            <w:pPr>
              <w:widowControl/>
              <w:jc w:val="center"/>
              <w:textAlignment w:val="center"/>
              <w:rPr>
                <w:rFonts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（元</w:t>
            </w:r>
            <w:r>
              <w:rPr>
                <w:rFonts w:hint="eastAsia" w:ascii="宋体" w:hAnsi="宋体" w:cs="宋体"/>
                <w:b w:val="0"/>
                <w:bCs w:val="0"/>
                <w:color w:val="000000"/>
                <w:kern w:val="0"/>
                <w:sz w:val="24"/>
                <w:szCs w:val="24"/>
                <w:lang w:eastAsia="zh-CN" w:bidi="ar"/>
              </w:rPr>
              <w:t>人民币</w:t>
            </w:r>
            <w:r>
              <w:rPr>
                <w:rFonts w:hint="eastAsia" w:ascii="宋体" w:hAnsi="宋体" w:cs="宋体"/>
                <w:b w:val="0"/>
                <w:bCs w:val="0"/>
                <w:color w:val="000000"/>
                <w:kern w:val="0"/>
                <w:sz w:val="24"/>
                <w:szCs w:val="24"/>
                <w:lang w:bidi="ar"/>
              </w:rPr>
              <w:t>）</w:t>
            </w: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肉包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面粉70g、肉40g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菜包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面粉50g、蔬菜30g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麻团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面粉70g、芝麻5g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烧麦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面粉20g、糯米70g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油条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w:t>
            </w:r>
            <w:r>
              <w:rPr>
                <w:rFonts w:hint="eastAsia" w:ascii="宋体" w:hAnsi="宋体" w:cs="宋体"/>
                <w:color w:val="000000"/>
                <w:kern w:val="0"/>
                <w:sz w:val="24"/>
                <w:szCs w:val="24"/>
                <w:lang w:val="en-US" w:eastAsia="zh-CN" w:bidi="ar"/>
              </w:rPr>
              <w:t>35</w:t>
            </w:r>
            <w:r>
              <w:rPr>
                <w:rFonts w:hint="eastAsia" w:ascii="宋体" w:hAnsi="宋体" w:cs="宋体"/>
                <w:color w:val="000000"/>
                <w:kern w:val="0"/>
                <w:sz w:val="24"/>
                <w:szCs w:val="24"/>
                <w:lang w:bidi="ar"/>
              </w:rPr>
              <w:t>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馒头</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面粉80g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0.5元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豆浆</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白粥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0.5</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黑米粥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小米粥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00ml</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水饺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红烧肉</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红烧鸭</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红烧鱼</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虾</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西红柿炒鸡蛋</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青椒干子肉丝</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莴笋肉片</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香菇青菜</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土豆丝</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雪菜肉丝面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面条150g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大排面</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面条150g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80" w:hRule="atLeast"/>
          <w:jc w:val="center"/>
        </w:trPr>
        <w:tc>
          <w:tcPr>
            <w:tcW w:w="4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                     综合单价总计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93元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p>
        </w:tc>
      </w:tr>
    </w:tbl>
    <w:p>
      <w:pPr>
        <w:pStyle w:val="2"/>
      </w:pPr>
      <w:r>
        <w:rPr>
          <w:rFonts w:hint="eastAsia" w:ascii="宋体" w:hAnsi="宋体" w:eastAsia="宋体" w:cs="宋体"/>
          <w:color w:val="000000"/>
          <w:kern w:val="0"/>
          <w:sz w:val="24"/>
          <w:szCs w:val="24"/>
          <w:lang w:val="en-US" w:eastAsia="zh-CN" w:bidi="ar"/>
        </w:rPr>
        <w:t>注：不得高于最高限价。包括但不限于以上菜品。</w:t>
      </w:r>
    </w:p>
    <w:sectPr>
      <w:pgSz w:w="12240" w:h="15840"/>
      <w:pgMar w:top="1440" w:right="1286"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24</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szCs w:val="24"/>
      </w:rPr>
    </w:pPr>
    <w:r>
      <w:rPr>
        <w:rFonts w:hint="eastAsia"/>
        <w:sz w:val="24"/>
        <w:szCs w:val="24"/>
      </w:rPr>
      <w:t>南京市溧水区人民医院院内招标采购文件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6165F"/>
    <w:multiLevelType w:val="singleLevel"/>
    <w:tmpl w:val="8C86165F"/>
    <w:lvl w:ilvl="0" w:tentative="0">
      <w:start w:val="1"/>
      <w:numFmt w:val="decimal"/>
      <w:suff w:val="nothing"/>
      <w:lvlText w:val="（%1）"/>
      <w:lvlJc w:val="left"/>
    </w:lvl>
  </w:abstractNum>
  <w:abstractNum w:abstractNumId="1">
    <w:nsid w:val="9FC9749E"/>
    <w:multiLevelType w:val="singleLevel"/>
    <w:tmpl w:val="9FC9749E"/>
    <w:lvl w:ilvl="0" w:tentative="0">
      <w:start w:val="1"/>
      <w:numFmt w:val="decimal"/>
      <w:suff w:val="nothing"/>
      <w:lvlText w:val="（%1）"/>
      <w:lvlJc w:val="left"/>
    </w:lvl>
  </w:abstractNum>
  <w:abstractNum w:abstractNumId="2">
    <w:nsid w:val="C060B24E"/>
    <w:multiLevelType w:val="singleLevel"/>
    <w:tmpl w:val="C060B24E"/>
    <w:lvl w:ilvl="0" w:tentative="0">
      <w:start w:val="5"/>
      <w:numFmt w:val="chineseCounting"/>
      <w:suff w:val="nothing"/>
      <w:lvlText w:val="%1、"/>
      <w:lvlJc w:val="left"/>
      <w:rPr>
        <w:rFonts w:hint="eastAsia"/>
      </w:rPr>
    </w:lvl>
  </w:abstractNum>
  <w:abstractNum w:abstractNumId="3">
    <w:nsid w:val="C2F29BFA"/>
    <w:multiLevelType w:val="singleLevel"/>
    <w:tmpl w:val="C2F29BFA"/>
    <w:lvl w:ilvl="0" w:tentative="0">
      <w:start w:val="1"/>
      <w:numFmt w:val="chineseCounting"/>
      <w:suff w:val="nothing"/>
      <w:lvlText w:val="%1、"/>
      <w:lvlJc w:val="left"/>
      <w:rPr>
        <w:rFonts w:hint="eastAsia"/>
      </w:rPr>
    </w:lvl>
  </w:abstractNum>
  <w:abstractNum w:abstractNumId="4">
    <w:nsid w:val="465BF452"/>
    <w:multiLevelType w:val="singleLevel"/>
    <w:tmpl w:val="465BF452"/>
    <w:lvl w:ilvl="0" w:tentative="0">
      <w:start w:val="3"/>
      <w:numFmt w:val="chineseCounting"/>
      <w:suff w:val="nothing"/>
      <w:lvlText w:val="%1、"/>
      <w:lvlJc w:val="left"/>
      <w:rPr>
        <w:rFonts w:hint="eastAsia"/>
      </w:rPr>
    </w:lvl>
  </w:abstractNum>
  <w:abstractNum w:abstractNumId="5">
    <w:nsid w:val="5C6670DF"/>
    <w:multiLevelType w:val="singleLevel"/>
    <w:tmpl w:val="5C6670DF"/>
    <w:lvl w:ilvl="0" w:tentative="0">
      <w:start w:val="1"/>
      <w:numFmt w:val="decimal"/>
      <w:suff w:val="nothing"/>
      <w:lvlText w:val="（%1）"/>
      <w:lvlJc w:val="left"/>
    </w:lvl>
  </w:abstractNum>
  <w:abstractNum w:abstractNumId="6">
    <w:nsid w:val="610916EF"/>
    <w:multiLevelType w:val="singleLevel"/>
    <w:tmpl w:val="610916EF"/>
    <w:lvl w:ilvl="0" w:tentative="0">
      <w:start w:val="1"/>
      <w:numFmt w:val="decimal"/>
      <w:suff w:val="nothing"/>
      <w:lvlText w:val="（%1）"/>
      <w:lvlJc w:val="left"/>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004730BC"/>
    <w:rsid w:val="00004207"/>
    <w:rsid w:val="000100A2"/>
    <w:rsid w:val="00011360"/>
    <w:rsid w:val="000117AA"/>
    <w:rsid w:val="000175B1"/>
    <w:rsid w:val="0002039A"/>
    <w:rsid w:val="00022657"/>
    <w:rsid w:val="00037CAD"/>
    <w:rsid w:val="0004219D"/>
    <w:rsid w:val="00050FC7"/>
    <w:rsid w:val="00070115"/>
    <w:rsid w:val="00081E59"/>
    <w:rsid w:val="00085366"/>
    <w:rsid w:val="0009406D"/>
    <w:rsid w:val="000950BC"/>
    <w:rsid w:val="000A0B2F"/>
    <w:rsid w:val="000D1484"/>
    <w:rsid w:val="000F2148"/>
    <w:rsid w:val="000F65D6"/>
    <w:rsid w:val="001118BE"/>
    <w:rsid w:val="00113D40"/>
    <w:rsid w:val="0011562D"/>
    <w:rsid w:val="0011660F"/>
    <w:rsid w:val="001221B4"/>
    <w:rsid w:val="00125DAB"/>
    <w:rsid w:val="00134736"/>
    <w:rsid w:val="00142A32"/>
    <w:rsid w:val="00143486"/>
    <w:rsid w:val="00144B9C"/>
    <w:rsid w:val="00152A58"/>
    <w:rsid w:val="00153C79"/>
    <w:rsid w:val="00157D6D"/>
    <w:rsid w:val="00163336"/>
    <w:rsid w:val="001675AB"/>
    <w:rsid w:val="00171B8C"/>
    <w:rsid w:val="001750D3"/>
    <w:rsid w:val="001771B3"/>
    <w:rsid w:val="00187650"/>
    <w:rsid w:val="001876CD"/>
    <w:rsid w:val="001A5063"/>
    <w:rsid w:val="001C22A3"/>
    <w:rsid w:val="001D4712"/>
    <w:rsid w:val="001E3191"/>
    <w:rsid w:val="001E3A36"/>
    <w:rsid w:val="001F14B4"/>
    <w:rsid w:val="001F6279"/>
    <w:rsid w:val="001F6A72"/>
    <w:rsid w:val="001F7B2F"/>
    <w:rsid w:val="00202664"/>
    <w:rsid w:val="002130E2"/>
    <w:rsid w:val="002164BF"/>
    <w:rsid w:val="00222734"/>
    <w:rsid w:val="00246FB6"/>
    <w:rsid w:val="002516ED"/>
    <w:rsid w:val="00254812"/>
    <w:rsid w:val="00255B9E"/>
    <w:rsid w:val="002560EA"/>
    <w:rsid w:val="002627A0"/>
    <w:rsid w:val="00262B0D"/>
    <w:rsid w:val="00270E87"/>
    <w:rsid w:val="0027569F"/>
    <w:rsid w:val="00280916"/>
    <w:rsid w:val="002953B9"/>
    <w:rsid w:val="002A434B"/>
    <w:rsid w:val="002A6F43"/>
    <w:rsid w:val="002B1B5C"/>
    <w:rsid w:val="002B3569"/>
    <w:rsid w:val="002C0764"/>
    <w:rsid w:val="002C1E2B"/>
    <w:rsid w:val="002C38A2"/>
    <w:rsid w:val="002C6775"/>
    <w:rsid w:val="002D5E81"/>
    <w:rsid w:val="0030589B"/>
    <w:rsid w:val="00307FCC"/>
    <w:rsid w:val="003271DD"/>
    <w:rsid w:val="00330A15"/>
    <w:rsid w:val="003348EB"/>
    <w:rsid w:val="00342EE9"/>
    <w:rsid w:val="00344057"/>
    <w:rsid w:val="00355E39"/>
    <w:rsid w:val="00357079"/>
    <w:rsid w:val="00366FF1"/>
    <w:rsid w:val="00370A2B"/>
    <w:rsid w:val="00374330"/>
    <w:rsid w:val="00375D36"/>
    <w:rsid w:val="00391B4D"/>
    <w:rsid w:val="00395578"/>
    <w:rsid w:val="003A3AB2"/>
    <w:rsid w:val="003A6372"/>
    <w:rsid w:val="003C0584"/>
    <w:rsid w:val="003C1CCE"/>
    <w:rsid w:val="003C505E"/>
    <w:rsid w:val="003D77A5"/>
    <w:rsid w:val="003F31F8"/>
    <w:rsid w:val="004138EE"/>
    <w:rsid w:val="00415336"/>
    <w:rsid w:val="0042481F"/>
    <w:rsid w:val="004366E9"/>
    <w:rsid w:val="00452349"/>
    <w:rsid w:val="00460516"/>
    <w:rsid w:val="004730BC"/>
    <w:rsid w:val="00477E8B"/>
    <w:rsid w:val="004860AD"/>
    <w:rsid w:val="004954D9"/>
    <w:rsid w:val="004A6CD8"/>
    <w:rsid w:val="004B5C36"/>
    <w:rsid w:val="004C0196"/>
    <w:rsid w:val="004C757C"/>
    <w:rsid w:val="004E3F4A"/>
    <w:rsid w:val="004F0E86"/>
    <w:rsid w:val="004F1764"/>
    <w:rsid w:val="004F4C1B"/>
    <w:rsid w:val="004F4FFA"/>
    <w:rsid w:val="005043AD"/>
    <w:rsid w:val="00505E9F"/>
    <w:rsid w:val="00511390"/>
    <w:rsid w:val="005131C8"/>
    <w:rsid w:val="005265DE"/>
    <w:rsid w:val="00546D2B"/>
    <w:rsid w:val="00551230"/>
    <w:rsid w:val="00552A5B"/>
    <w:rsid w:val="0056787D"/>
    <w:rsid w:val="005946B5"/>
    <w:rsid w:val="005949F0"/>
    <w:rsid w:val="00597063"/>
    <w:rsid w:val="005A031F"/>
    <w:rsid w:val="005A2163"/>
    <w:rsid w:val="005A3797"/>
    <w:rsid w:val="005A636D"/>
    <w:rsid w:val="005B0157"/>
    <w:rsid w:val="005B4591"/>
    <w:rsid w:val="005B620F"/>
    <w:rsid w:val="005B7285"/>
    <w:rsid w:val="005B7B6D"/>
    <w:rsid w:val="005C0348"/>
    <w:rsid w:val="005E3511"/>
    <w:rsid w:val="005E383E"/>
    <w:rsid w:val="005F208C"/>
    <w:rsid w:val="00605C2F"/>
    <w:rsid w:val="006158F4"/>
    <w:rsid w:val="006174EA"/>
    <w:rsid w:val="00620C78"/>
    <w:rsid w:val="0062683D"/>
    <w:rsid w:val="006368E2"/>
    <w:rsid w:val="0065594C"/>
    <w:rsid w:val="00670045"/>
    <w:rsid w:val="006728C4"/>
    <w:rsid w:val="00672957"/>
    <w:rsid w:val="00676759"/>
    <w:rsid w:val="00697492"/>
    <w:rsid w:val="006A55A7"/>
    <w:rsid w:val="006B33C2"/>
    <w:rsid w:val="006B5D42"/>
    <w:rsid w:val="006B5EFF"/>
    <w:rsid w:val="006C20CB"/>
    <w:rsid w:val="006C7B24"/>
    <w:rsid w:val="006F0E62"/>
    <w:rsid w:val="006F2120"/>
    <w:rsid w:val="0070230D"/>
    <w:rsid w:val="0070348B"/>
    <w:rsid w:val="007037C3"/>
    <w:rsid w:val="007075B9"/>
    <w:rsid w:val="007141C8"/>
    <w:rsid w:val="00715429"/>
    <w:rsid w:val="00720F55"/>
    <w:rsid w:val="00730423"/>
    <w:rsid w:val="0073250B"/>
    <w:rsid w:val="00736806"/>
    <w:rsid w:val="0075378A"/>
    <w:rsid w:val="00761AC3"/>
    <w:rsid w:val="0077015C"/>
    <w:rsid w:val="0077069E"/>
    <w:rsid w:val="00774E18"/>
    <w:rsid w:val="00792CB5"/>
    <w:rsid w:val="00796255"/>
    <w:rsid w:val="007A5592"/>
    <w:rsid w:val="007B3C52"/>
    <w:rsid w:val="007C6050"/>
    <w:rsid w:val="007D0DD0"/>
    <w:rsid w:val="007D245A"/>
    <w:rsid w:val="007D4067"/>
    <w:rsid w:val="007E3AA8"/>
    <w:rsid w:val="007E6F90"/>
    <w:rsid w:val="007F2B64"/>
    <w:rsid w:val="007F3861"/>
    <w:rsid w:val="007F3D67"/>
    <w:rsid w:val="00803656"/>
    <w:rsid w:val="00815B31"/>
    <w:rsid w:val="00817E71"/>
    <w:rsid w:val="008207E6"/>
    <w:rsid w:val="008229CE"/>
    <w:rsid w:val="00853919"/>
    <w:rsid w:val="008630D3"/>
    <w:rsid w:val="00867FBF"/>
    <w:rsid w:val="00870466"/>
    <w:rsid w:val="008A10AB"/>
    <w:rsid w:val="008A1EFD"/>
    <w:rsid w:val="008B1BAF"/>
    <w:rsid w:val="008C2B98"/>
    <w:rsid w:val="00903253"/>
    <w:rsid w:val="009065E0"/>
    <w:rsid w:val="00906C47"/>
    <w:rsid w:val="00927E2B"/>
    <w:rsid w:val="00930B26"/>
    <w:rsid w:val="00930D01"/>
    <w:rsid w:val="0093345D"/>
    <w:rsid w:val="00944527"/>
    <w:rsid w:val="0094540C"/>
    <w:rsid w:val="00945523"/>
    <w:rsid w:val="009461D4"/>
    <w:rsid w:val="009501C8"/>
    <w:rsid w:val="00952726"/>
    <w:rsid w:val="00961148"/>
    <w:rsid w:val="00963093"/>
    <w:rsid w:val="00963BCC"/>
    <w:rsid w:val="00970F51"/>
    <w:rsid w:val="00972577"/>
    <w:rsid w:val="009746C8"/>
    <w:rsid w:val="009753DD"/>
    <w:rsid w:val="00990E61"/>
    <w:rsid w:val="009E6791"/>
    <w:rsid w:val="009E695A"/>
    <w:rsid w:val="009E7108"/>
    <w:rsid w:val="009F1519"/>
    <w:rsid w:val="009F4833"/>
    <w:rsid w:val="00A1381D"/>
    <w:rsid w:val="00A16166"/>
    <w:rsid w:val="00A227FD"/>
    <w:rsid w:val="00A31A0B"/>
    <w:rsid w:val="00A34C51"/>
    <w:rsid w:val="00A435CE"/>
    <w:rsid w:val="00A547CF"/>
    <w:rsid w:val="00A55818"/>
    <w:rsid w:val="00A6367D"/>
    <w:rsid w:val="00A63CA4"/>
    <w:rsid w:val="00A817D1"/>
    <w:rsid w:val="00AB0AEE"/>
    <w:rsid w:val="00AB6F6A"/>
    <w:rsid w:val="00AC2D88"/>
    <w:rsid w:val="00AC7C24"/>
    <w:rsid w:val="00AD527A"/>
    <w:rsid w:val="00AD64A9"/>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BB4"/>
    <w:rsid w:val="00BC539D"/>
    <w:rsid w:val="00BD19C3"/>
    <w:rsid w:val="00BE1D89"/>
    <w:rsid w:val="00BE2A2F"/>
    <w:rsid w:val="00BF28EB"/>
    <w:rsid w:val="00C00D69"/>
    <w:rsid w:val="00C00FD6"/>
    <w:rsid w:val="00C06AC7"/>
    <w:rsid w:val="00C176BE"/>
    <w:rsid w:val="00C17F59"/>
    <w:rsid w:val="00C30F72"/>
    <w:rsid w:val="00C356B4"/>
    <w:rsid w:val="00C41BC7"/>
    <w:rsid w:val="00C4781F"/>
    <w:rsid w:val="00C532A3"/>
    <w:rsid w:val="00C53E7F"/>
    <w:rsid w:val="00C550F3"/>
    <w:rsid w:val="00C6120F"/>
    <w:rsid w:val="00C61E07"/>
    <w:rsid w:val="00C672EB"/>
    <w:rsid w:val="00C67FF0"/>
    <w:rsid w:val="00C9407E"/>
    <w:rsid w:val="00C96C3B"/>
    <w:rsid w:val="00CA03C0"/>
    <w:rsid w:val="00CA7BD7"/>
    <w:rsid w:val="00CF2FF2"/>
    <w:rsid w:val="00D0146E"/>
    <w:rsid w:val="00D0339A"/>
    <w:rsid w:val="00D036E6"/>
    <w:rsid w:val="00D04426"/>
    <w:rsid w:val="00D12BD6"/>
    <w:rsid w:val="00D26B02"/>
    <w:rsid w:val="00D26DE5"/>
    <w:rsid w:val="00D27E02"/>
    <w:rsid w:val="00D31D39"/>
    <w:rsid w:val="00D35A57"/>
    <w:rsid w:val="00D40CF7"/>
    <w:rsid w:val="00D43D77"/>
    <w:rsid w:val="00D54209"/>
    <w:rsid w:val="00D57BDA"/>
    <w:rsid w:val="00D64369"/>
    <w:rsid w:val="00D65B8E"/>
    <w:rsid w:val="00D674E1"/>
    <w:rsid w:val="00D72F6B"/>
    <w:rsid w:val="00D77270"/>
    <w:rsid w:val="00D7778C"/>
    <w:rsid w:val="00D86EA8"/>
    <w:rsid w:val="00D870BB"/>
    <w:rsid w:val="00DB12B0"/>
    <w:rsid w:val="00DB2F22"/>
    <w:rsid w:val="00DB3E7E"/>
    <w:rsid w:val="00DC465D"/>
    <w:rsid w:val="00DC501C"/>
    <w:rsid w:val="00DC7271"/>
    <w:rsid w:val="00DD6ED0"/>
    <w:rsid w:val="00DE72DB"/>
    <w:rsid w:val="00E06D09"/>
    <w:rsid w:val="00E07C14"/>
    <w:rsid w:val="00E17F46"/>
    <w:rsid w:val="00E25ADF"/>
    <w:rsid w:val="00E312C4"/>
    <w:rsid w:val="00E31732"/>
    <w:rsid w:val="00E44047"/>
    <w:rsid w:val="00E4688C"/>
    <w:rsid w:val="00E508D6"/>
    <w:rsid w:val="00E52065"/>
    <w:rsid w:val="00E7178B"/>
    <w:rsid w:val="00E74BEF"/>
    <w:rsid w:val="00E755FC"/>
    <w:rsid w:val="00E83560"/>
    <w:rsid w:val="00E93ADF"/>
    <w:rsid w:val="00EB31DE"/>
    <w:rsid w:val="00EC5380"/>
    <w:rsid w:val="00EC6713"/>
    <w:rsid w:val="00EC7322"/>
    <w:rsid w:val="00ED7BBC"/>
    <w:rsid w:val="00EF270C"/>
    <w:rsid w:val="00EF50CD"/>
    <w:rsid w:val="00F06B1B"/>
    <w:rsid w:val="00F214AA"/>
    <w:rsid w:val="00F236C2"/>
    <w:rsid w:val="00F23DEC"/>
    <w:rsid w:val="00F263DE"/>
    <w:rsid w:val="00F340DE"/>
    <w:rsid w:val="00F34ADF"/>
    <w:rsid w:val="00F34C10"/>
    <w:rsid w:val="00F40F2B"/>
    <w:rsid w:val="00F647BD"/>
    <w:rsid w:val="00F91DB6"/>
    <w:rsid w:val="00FA134D"/>
    <w:rsid w:val="00FA3A1B"/>
    <w:rsid w:val="00FB1268"/>
    <w:rsid w:val="00FC4E35"/>
    <w:rsid w:val="00FE0C75"/>
    <w:rsid w:val="00FE12F4"/>
    <w:rsid w:val="00FF6C8E"/>
    <w:rsid w:val="0117377B"/>
    <w:rsid w:val="01C40EAF"/>
    <w:rsid w:val="02136300"/>
    <w:rsid w:val="02712857"/>
    <w:rsid w:val="03622645"/>
    <w:rsid w:val="039A089F"/>
    <w:rsid w:val="03AC6FE9"/>
    <w:rsid w:val="03CA5DE7"/>
    <w:rsid w:val="044756A3"/>
    <w:rsid w:val="049E732B"/>
    <w:rsid w:val="04B964F4"/>
    <w:rsid w:val="05174141"/>
    <w:rsid w:val="0591188B"/>
    <w:rsid w:val="05E42813"/>
    <w:rsid w:val="077C301E"/>
    <w:rsid w:val="07D009B9"/>
    <w:rsid w:val="086A410E"/>
    <w:rsid w:val="08967DA4"/>
    <w:rsid w:val="09137337"/>
    <w:rsid w:val="092473FB"/>
    <w:rsid w:val="097C5981"/>
    <w:rsid w:val="09991459"/>
    <w:rsid w:val="0A4C0DF0"/>
    <w:rsid w:val="0A9E3765"/>
    <w:rsid w:val="0B1E6001"/>
    <w:rsid w:val="0BA47EA1"/>
    <w:rsid w:val="0C235069"/>
    <w:rsid w:val="0C4E6C18"/>
    <w:rsid w:val="0CCE11C1"/>
    <w:rsid w:val="0E507CEA"/>
    <w:rsid w:val="0FB8368F"/>
    <w:rsid w:val="0FE841EF"/>
    <w:rsid w:val="10E31910"/>
    <w:rsid w:val="10FF57F1"/>
    <w:rsid w:val="114F75F0"/>
    <w:rsid w:val="11F16AEC"/>
    <w:rsid w:val="13ED1914"/>
    <w:rsid w:val="142464E4"/>
    <w:rsid w:val="14352C2C"/>
    <w:rsid w:val="143A25E0"/>
    <w:rsid w:val="15D556DE"/>
    <w:rsid w:val="15D61A76"/>
    <w:rsid w:val="16E13184"/>
    <w:rsid w:val="17544085"/>
    <w:rsid w:val="17600F5E"/>
    <w:rsid w:val="17AF6E9F"/>
    <w:rsid w:val="19A87101"/>
    <w:rsid w:val="1ABE2194"/>
    <w:rsid w:val="1AC43A0C"/>
    <w:rsid w:val="1ACA7BB0"/>
    <w:rsid w:val="1AE77113"/>
    <w:rsid w:val="1B1013FD"/>
    <w:rsid w:val="1B281D27"/>
    <w:rsid w:val="1C15431D"/>
    <w:rsid w:val="1C701CA4"/>
    <w:rsid w:val="1DF015BF"/>
    <w:rsid w:val="1E81671C"/>
    <w:rsid w:val="1EB94830"/>
    <w:rsid w:val="1ED978A9"/>
    <w:rsid w:val="1FB40571"/>
    <w:rsid w:val="1FC960B1"/>
    <w:rsid w:val="1FE30A3F"/>
    <w:rsid w:val="202C562B"/>
    <w:rsid w:val="20600F22"/>
    <w:rsid w:val="21D42603"/>
    <w:rsid w:val="22325497"/>
    <w:rsid w:val="22855495"/>
    <w:rsid w:val="22EC48C9"/>
    <w:rsid w:val="231F1C23"/>
    <w:rsid w:val="23231E48"/>
    <w:rsid w:val="234A2772"/>
    <w:rsid w:val="23662226"/>
    <w:rsid w:val="23E74F1D"/>
    <w:rsid w:val="23E75CE7"/>
    <w:rsid w:val="240F66D9"/>
    <w:rsid w:val="249F3C2E"/>
    <w:rsid w:val="24D27B40"/>
    <w:rsid w:val="24DF7AB6"/>
    <w:rsid w:val="251F1600"/>
    <w:rsid w:val="252C71BA"/>
    <w:rsid w:val="25401D04"/>
    <w:rsid w:val="2560395A"/>
    <w:rsid w:val="262F49B8"/>
    <w:rsid w:val="263770C2"/>
    <w:rsid w:val="26BA3B34"/>
    <w:rsid w:val="26BB75B8"/>
    <w:rsid w:val="271F12BB"/>
    <w:rsid w:val="275362BD"/>
    <w:rsid w:val="28B955FC"/>
    <w:rsid w:val="29196C26"/>
    <w:rsid w:val="29662B8A"/>
    <w:rsid w:val="29AC5EAD"/>
    <w:rsid w:val="2A3F737E"/>
    <w:rsid w:val="2A404C37"/>
    <w:rsid w:val="2A423647"/>
    <w:rsid w:val="2AFB6C4E"/>
    <w:rsid w:val="2B1D4547"/>
    <w:rsid w:val="2C4D1631"/>
    <w:rsid w:val="2CEC2313"/>
    <w:rsid w:val="2D8125A2"/>
    <w:rsid w:val="2EFD0FD4"/>
    <w:rsid w:val="30945640"/>
    <w:rsid w:val="30AC59D1"/>
    <w:rsid w:val="32B16722"/>
    <w:rsid w:val="32F7359D"/>
    <w:rsid w:val="33793235"/>
    <w:rsid w:val="339E5108"/>
    <w:rsid w:val="33CA17C9"/>
    <w:rsid w:val="342109B8"/>
    <w:rsid w:val="34406AB2"/>
    <w:rsid w:val="345A0216"/>
    <w:rsid w:val="346F1E7D"/>
    <w:rsid w:val="3595131E"/>
    <w:rsid w:val="35A87CEF"/>
    <w:rsid w:val="35C00462"/>
    <w:rsid w:val="363C215A"/>
    <w:rsid w:val="36EF30B2"/>
    <w:rsid w:val="37140048"/>
    <w:rsid w:val="37825809"/>
    <w:rsid w:val="378C05D9"/>
    <w:rsid w:val="378E6B09"/>
    <w:rsid w:val="38E13675"/>
    <w:rsid w:val="39437E79"/>
    <w:rsid w:val="3BB2079E"/>
    <w:rsid w:val="3C072E13"/>
    <w:rsid w:val="3C2B3EB8"/>
    <w:rsid w:val="3C950771"/>
    <w:rsid w:val="3D643E1B"/>
    <w:rsid w:val="3D8643F9"/>
    <w:rsid w:val="3DA301DB"/>
    <w:rsid w:val="3E2E4CBB"/>
    <w:rsid w:val="3E3413CC"/>
    <w:rsid w:val="3E5D2908"/>
    <w:rsid w:val="3E8862F8"/>
    <w:rsid w:val="3ED8316D"/>
    <w:rsid w:val="4004265B"/>
    <w:rsid w:val="40D519F3"/>
    <w:rsid w:val="40ED1C40"/>
    <w:rsid w:val="41F07820"/>
    <w:rsid w:val="421A1A4F"/>
    <w:rsid w:val="42817962"/>
    <w:rsid w:val="42D94AD1"/>
    <w:rsid w:val="43070D4D"/>
    <w:rsid w:val="432B575B"/>
    <w:rsid w:val="435E71A4"/>
    <w:rsid w:val="43D04A12"/>
    <w:rsid w:val="43DF08DD"/>
    <w:rsid w:val="44285791"/>
    <w:rsid w:val="4488728F"/>
    <w:rsid w:val="44A44C1A"/>
    <w:rsid w:val="455C26D2"/>
    <w:rsid w:val="45761C00"/>
    <w:rsid w:val="45F2552B"/>
    <w:rsid w:val="45FE58F5"/>
    <w:rsid w:val="46055670"/>
    <w:rsid w:val="46C96BA2"/>
    <w:rsid w:val="47FF064F"/>
    <w:rsid w:val="48257351"/>
    <w:rsid w:val="49107D4D"/>
    <w:rsid w:val="49502954"/>
    <w:rsid w:val="4A2E71AF"/>
    <w:rsid w:val="4A730E12"/>
    <w:rsid w:val="4ABF205A"/>
    <w:rsid w:val="4B3E70B9"/>
    <w:rsid w:val="4BD52217"/>
    <w:rsid w:val="4BF21575"/>
    <w:rsid w:val="4C594354"/>
    <w:rsid w:val="4C703108"/>
    <w:rsid w:val="4D277AF1"/>
    <w:rsid w:val="4DEC25DD"/>
    <w:rsid w:val="4DFA2E5A"/>
    <w:rsid w:val="4E3312F1"/>
    <w:rsid w:val="4E5E667F"/>
    <w:rsid w:val="50932E3F"/>
    <w:rsid w:val="50CE0710"/>
    <w:rsid w:val="518A73D9"/>
    <w:rsid w:val="519E54DB"/>
    <w:rsid w:val="51A460EA"/>
    <w:rsid w:val="51DD17BF"/>
    <w:rsid w:val="525F0751"/>
    <w:rsid w:val="52641682"/>
    <w:rsid w:val="52650FA6"/>
    <w:rsid w:val="528076EA"/>
    <w:rsid w:val="529F3DD6"/>
    <w:rsid w:val="53BB63F2"/>
    <w:rsid w:val="53CE7784"/>
    <w:rsid w:val="53D07315"/>
    <w:rsid w:val="5484651B"/>
    <w:rsid w:val="551D6831"/>
    <w:rsid w:val="55E56106"/>
    <w:rsid w:val="56A60EFE"/>
    <w:rsid w:val="58533DFE"/>
    <w:rsid w:val="58E514C2"/>
    <w:rsid w:val="59271254"/>
    <w:rsid w:val="59CB52BB"/>
    <w:rsid w:val="59D6063A"/>
    <w:rsid w:val="59DF1706"/>
    <w:rsid w:val="5A0D78A7"/>
    <w:rsid w:val="5A567C80"/>
    <w:rsid w:val="5A69797B"/>
    <w:rsid w:val="5B627B19"/>
    <w:rsid w:val="5BBB074A"/>
    <w:rsid w:val="5BDE3D9A"/>
    <w:rsid w:val="5C0635FB"/>
    <w:rsid w:val="5C136949"/>
    <w:rsid w:val="5C32369E"/>
    <w:rsid w:val="5C3915CF"/>
    <w:rsid w:val="5CC66574"/>
    <w:rsid w:val="5D07479E"/>
    <w:rsid w:val="5E114B07"/>
    <w:rsid w:val="5E6D63AE"/>
    <w:rsid w:val="5F757D57"/>
    <w:rsid w:val="5FC961B4"/>
    <w:rsid w:val="5FE92D55"/>
    <w:rsid w:val="602C7F9D"/>
    <w:rsid w:val="61AD70BB"/>
    <w:rsid w:val="625E4474"/>
    <w:rsid w:val="632A1BBB"/>
    <w:rsid w:val="632E04AD"/>
    <w:rsid w:val="633B746C"/>
    <w:rsid w:val="64182451"/>
    <w:rsid w:val="643779D4"/>
    <w:rsid w:val="643F3F96"/>
    <w:rsid w:val="65095626"/>
    <w:rsid w:val="658A2D59"/>
    <w:rsid w:val="65B05A5E"/>
    <w:rsid w:val="65B953E7"/>
    <w:rsid w:val="660F4DCB"/>
    <w:rsid w:val="668F1922"/>
    <w:rsid w:val="679A6EDB"/>
    <w:rsid w:val="6A47486A"/>
    <w:rsid w:val="6AA07B9A"/>
    <w:rsid w:val="6B545706"/>
    <w:rsid w:val="6B6F707C"/>
    <w:rsid w:val="6BA06612"/>
    <w:rsid w:val="6BB01AE7"/>
    <w:rsid w:val="6C6123F5"/>
    <w:rsid w:val="6CA71B29"/>
    <w:rsid w:val="6CC037E4"/>
    <w:rsid w:val="6E5F0053"/>
    <w:rsid w:val="6F06231E"/>
    <w:rsid w:val="6F8D43F2"/>
    <w:rsid w:val="6F947F60"/>
    <w:rsid w:val="6FF92B84"/>
    <w:rsid w:val="70053043"/>
    <w:rsid w:val="71614946"/>
    <w:rsid w:val="717F1ECF"/>
    <w:rsid w:val="71BD4C76"/>
    <w:rsid w:val="725C36F1"/>
    <w:rsid w:val="7452608D"/>
    <w:rsid w:val="746A09BC"/>
    <w:rsid w:val="746A23B6"/>
    <w:rsid w:val="74943DB5"/>
    <w:rsid w:val="74D93871"/>
    <w:rsid w:val="759336E4"/>
    <w:rsid w:val="759349C5"/>
    <w:rsid w:val="760C1501"/>
    <w:rsid w:val="76440A33"/>
    <w:rsid w:val="76AA40FC"/>
    <w:rsid w:val="779B78B1"/>
    <w:rsid w:val="77C269F1"/>
    <w:rsid w:val="78147276"/>
    <w:rsid w:val="78E35C36"/>
    <w:rsid w:val="79207632"/>
    <w:rsid w:val="796A7F88"/>
    <w:rsid w:val="7975496D"/>
    <w:rsid w:val="79E1615C"/>
    <w:rsid w:val="7A225189"/>
    <w:rsid w:val="7AB639FD"/>
    <w:rsid w:val="7B2A01C0"/>
    <w:rsid w:val="7BDA64C8"/>
    <w:rsid w:val="7C6B37AF"/>
    <w:rsid w:val="7CB81FCC"/>
    <w:rsid w:val="7CDC6221"/>
    <w:rsid w:val="7DC01A95"/>
    <w:rsid w:val="7FDA1386"/>
    <w:rsid w:val="7FE07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6"/>
    <w:qFormat/>
    <w:uiPriority w:val="0"/>
    <w:pPr>
      <w:keepNext/>
      <w:keepLines/>
      <w:spacing w:before="240" w:after="240"/>
      <w:ind w:left="432"/>
      <w:jc w:val="center"/>
      <w:outlineLvl w:val="0"/>
    </w:pPr>
    <w:rPr>
      <w:rFonts w:ascii="黑体" w:hAnsi="黑体" w:eastAsia="黑体"/>
      <w:b/>
      <w:bCs/>
      <w:kern w:val="44"/>
      <w:sz w:val="36"/>
      <w:szCs w:val="36"/>
    </w:rPr>
  </w:style>
  <w:style w:type="paragraph" w:styleId="6">
    <w:name w:val="heading 2"/>
    <w:basedOn w:val="1"/>
    <w:next w:val="1"/>
    <w:link w:val="24"/>
    <w:semiHidden/>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0"/>
      <w:lang w:bidi="ar-SA"/>
    </w:rPr>
  </w:style>
  <w:style w:type="paragraph" w:styleId="7">
    <w:name w:val="heading 4"/>
    <w:basedOn w:val="1"/>
    <w:next w:val="1"/>
    <w:link w:val="25"/>
    <w:unhideWhenUsed/>
    <w:qFormat/>
    <w:uiPriority w:val="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qFormat/>
    <w:uiPriority w:val="0"/>
    <w:rPr>
      <w:rFonts w:ascii="楷体_GB2312" w:hAnsi="Arial" w:eastAsia="楷体_GB2312"/>
      <w:kern w:val="0"/>
      <w:sz w:val="28"/>
      <w:szCs w:val="20"/>
    </w:rPr>
  </w:style>
  <w:style w:type="paragraph" w:styleId="8">
    <w:name w:val="Normal Indent"/>
    <w:basedOn w:val="1"/>
    <w:link w:val="39"/>
    <w:unhideWhenUsed/>
    <w:qFormat/>
    <w:uiPriority w:val="0"/>
    <w:pPr>
      <w:ind w:firstLine="420" w:firstLineChars="200"/>
    </w:pPr>
  </w:style>
  <w:style w:type="paragraph" w:styleId="9">
    <w:name w:val="Body Text Indent"/>
    <w:basedOn w:val="1"/>
    <w:link w:val="32"/>
    <w:semiHidden/>
    <w:unhideWhenUsed/>
    <w:qFormat/>
    <w:uiPriority w:val="99"/>
    <w:pPr>
      <w:spacing w:after="120"/>
      <w:ind w:left="420" w:leftChars="200"/>
    </w:pPr>
  </w:style>
  <w:style w:type="paragraph" w:styleId="10">
    <w:name w:val="Plain Text"/>
    <w:basedOn w:val="1"/>
    <w:link w:val="26"/>
    <w:qFormat/>
    <w:uiPriority w:val="0"/>
    <w:rPr>
      <w:rFonts w:ascii="宋体" w:hAnsi="Courier New"/>
      <w:szCs w:val="21"/>
    </w:rPr>
  </w:style>
  <w:style w:type="paragraph" w:styleId="11">
    <w:name w:val="Body Text Indent 2"/>
    <w:basedOn w:val="1"/>
    <w:link w:val="27"/>
    <w:qFormat/>
    <w:uiPriority w:val="0"/>
    <w:pPr>
      <w:spacing w:line="540" w:lineRule="exact"/>
      <w:ind w:firstLine="225" w:firstLineChars="225"/>
      <w:jc w:val="left"/>
    </w:pPr>
    <w:rPr>
      <w:rFonts w:ascii="仿宋_GB2312" w:eastAsia="仿宋_GB2312"/>
      <w:sz w:val="32"/>
    </w:rPr>
  </w:style>
  <w:style w:type="paragraph" w:styleId="12">
    <w:name w:val="Balloon Text"/>
    <w:basedOn w:val="1"/>
    <w:link w:val="33"/>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b/>
      <w:caps/>
      <w:sz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paragraph" w:customStyle="1" w:styleId="22">
    <w:name w:val="样式 宋体 小四 行距: 1.5 倍行距 首行缩进:  2 字符"/>
    <w:basedOn w:val="1"/>
    <w:qFormat/>
    <w:uiPriority w:val="0"/>
    <w:pPr>
      <w:spacing w:line="360" w:lineRule="auto"/>
      <w:ind w:firstLine="480" w:firstLineChars="200"/>
    </w:pPr>
    <w:rPr>
      <w:rFonts w:ascii="宋体" w:hAnsi="宋体" w:cs="宋体"/>
      <w:sz w:val="24"/>
      <w:szCs w:val="20"/>
    </w:rPr>
  </w:style>
  <w:style w:type="character" w:customStyle="1" w:styleId="23">
    <w:name w:val="标题 1 Char1"/>
    <w:qFormat/>
    <w:uiPriority w:val="0"/>
    <w:rPr>
      <w:rFonts w:ascii="黑体" w:hAnsi="黑体" w:eastAsia="黑体" w:cs="Times New Roman"/>
      <w:b/>
      <w:bCs/>
      <w:kern w:val="44"/>
      <w:sz w:val="36"/>
      <w:szCs w:val="36"/>
    </w:rPr>
  </w:style>
  <w:style w:type="character" w:customStyle="1" w:styleId="24">
    <w:name w:val="标题 2 Char"/>
    <w:basedOn w:val="19"/>
    <w:link w:val="6"/>
    <w:semiHidden/>
    <w:qFormat/>
    <w:uiPriority w:val="9"/>
    <w:rPr>
      <w:rFonts w:ascii="Cambria" w:hAnsi="Cambria" w:eastAsia="宋体" w:cs="Times New Roman"/>
      <w:b/>
      <w:bCs/>
      <w:sz w:val="32"/>
      <w:szCs w:val="32"/>
    </w:rPr>
  </w:style>
  <w:style w:type="character" w:customStyle="1" w:styleId="25">
    <w:name w:val="标题 4 Char"/>
    <w:basedOn w:val="19"/>
    <w:link w:val="7"/>
    <w:qFormat/>
    <w:uiPriority w:val="9"/>
    <w:rPr>
      <w:rFonts w:ascii="Cambria" w:hAnsi="Cambria" w:eastAsia="宋体" w:cs="Times New Roman"/>
      <w:b/>
      <w:bCs/>
      <w:sz w:val="28"/>
      <w:szCs w:val="28"/>
    </w:rPr>
  </w:style>
  <w:style w:type="character" w:customStyle="1" w:styleId="26">
    <w:name w:val="纯文本 Char"/>
    <w:basedOn w:val="19"/>
    <w:link w:val="10"/>
    <w:qFormat/>
    <w:uiPriority w:val="0"/>
    <w:rPr>
      <w:rFonts w:ascii="宋体" w:hAnsi="Courier New" w:eastAsia="宋体" w:cs="Times New Roman"/>
      <w:szCs w:val="21"/>
    </w:rPr>
  </w:style>
  <w:style w:type="character" w:customStyle="1" w:styleId="27">
    <w:name w:val="正文文本缩进 2 Char"/>
    <w:basedOn w:val="19"/>
    <w:link w:val="11"/>
    <w:qFormat/>
    <w:uiPriority w:val="0"/>
    <w:rPr>
      <w:rFonts w:ascii="仿宋_GB2312" w:hAnsi="Times New Roman" w:eastAsia="仿宋_GB2312" w:cs="Times New Roman"/>
      <w:sz w:val="32"/>
    </w:rPr>
  </w:style>
  <w:style w:type="character" w:customStyle="1" w:styleId="28">
    <w:name w:val="页脚 Char"/>
    <w:basedOn w:val="19"/>
    <w:link w:val="13"/>
    <w:qFormat/>
    <w:uiPriority w:val="99"/>
    <w:rPr>
      <w:rFonts w:ascii="Times New Roman" w:hAnsi="Times New Roman" w:eastAsia="宋体" w:cs="Times New Roman"/>
      <w:sz w:val="18"/>
      <w:szCs w:val="18"/>
    </w:rPr>
  </w:style>
  <w:style w:type="character" w:customStyle="1" w:styleId="29">
    <w:name w:val="页眉 Char"/>
    <w:basedOn w:val="19"/>
    <w:link w:val="14"/>
    <w:qFormat/>
    <w:uiPriority w:val="99"/>
    <w:rPr>
      <w:rFonts w:ascii="Times New Roman" w:hAnsi="Times New Roman" w:eastAsia="宋体" w:cs="Times New Roman"/>
      <w:sz w:val="18"/>
      <w:szCs w:val="18"/>
    </w:rPr>
  </w:style>
  <w:style w:type="paragraph" w:styleId="30">
    <w:name w:val="List Paragraph"/>
    <w:basedOn w:val="1"/>
    <w:link w:val="31"/>
    <w:qFormat/>
    <w:uiPriority w:val="34"/>
    <w:pPr>
      <w:ind w:firstLine="420" w:firstLineChars="200"/>
    </w:pPr>
    <w:rPr>
      <w:rFonts w:ascii="Calibri" w:hAnsi="Calibri"/>
    </w:rPr>
  </w:style>
  <w:style w:type="character" w:customStyle="1" w:styleId="31">
    <w:name w:val="列出段落 Char"/>
    <w:link w:val="30"/>
    <w:qFormat/>
    <w:locked/>
    <w:uiPriority w:val="34"/>
    <w:rPr>
      <w:rFonts w:ascii="Calibri" w:hAnsi="Calibri" w:eastAsia="宋体" w:cs="Times New Roman"/>
    </w:rPr>
  </w:style>
  <w:style w:type="character" w:customStyle="1" w:styleId="32">
    <w:name w:val="正文文本缩进 Char"/>
    <w:basedOn w:val="19"/>
    <w:link w:val="9"/>
    <w:semiHidden/>
    <w:qFormat/>
    <w:uiPriority w:val="99"/>
    <w:rPr>
      <w:rFonts w:ascii="Times New Roman" w:hAnsi="Times New Roman" w:eastAsia="宋体" w:cs="Times New Roman"/>
    </w:rPr>
  </w:style>
  <w:style w:type="character" w:customStyle="1" w:styleId="33">
    <w:name w:val="批注框文本 Char"/>
    <w:basedOn w:val="19"/>
    <w:link w:val="12"/>
    <w:semiHidden/>
    <w:qFormat/>
    <w:uiPriority w:val="99"/>
    <w:rPr>
      <w:rFonts w:ascii="Times New Roman" w:hAnsi="Times New Roman" w:eastAsia="宋体" w:cs="Times New Roman"/>
      <w:sz w:val="18"/>
      <w:szCs w:val="18"/>
    </w:rPr>
  </w:style>
  <w:style w:type="paragraph" w:customStyle="1" w:styleId="34">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5">
    <w:name w:val="apple-converted-space"/>
    <w:basedOn w:val="19"/>
    <w:qFormat/>
    <w:uiPriority w:val="0"/>
  </w:style>
  <w:style w:type="character" w:customStyle="1" w:styleId="36">
    <w:name w:val="标题 1 Char"/>
    <w:basedOn w:val="19"/>
    <w:link w:val="5"/>
    <w:qFormat/>
    <w:uiPriority w:val="9"/>
    <w:rPr>
      <w:rFonts w:ascii="Times New Roman" w:hAnsi="Times New Roman" w:eastAsia="宋体" w:cs="Times New Roman"/>
      <w:b/>
      <w:bCs/>
      <w:kern w:val="44"/>
      <w:sz w:val="44"/>
      <w:szCs w:val="44"/>
    </w:rPr>
  </w:style>
  <w:style w:type="character" w:customStyle="1" w:styleId="37">
    <w:name w:val="样式 正文缩进 + 首行缩进:  2 字符 Char"/>
    <w:link w:val="38"/>
    <w:qFormat/>
    <w:uiPriority w:val="0"/>
    <w:rPr>
      <w:rFonts w:cs="宋体"/>
      <w:sz w:val="24"/>
    </w:rPr>
  </w:style>
  <w:style w:type="paragraph" w:customStyle="1" w:styleId="38">
    <w:name w:val="样式 正文缩进 + 首行缩进:  2 字符"/>
    <w:basedOn w:val="8"/>
    <w:link w:val="37"/>
    <w:qFormat/>
    <w:uiPriority w:val="0"/>
    <w:pPr>
      <w:spacing w:line="360" w:lineRule="auto"/>
      <w:ind w:firstLine="200"/>
    </w:pPr>
    <w:rPr>
      <w:rFonts w:ascii="Calibri" w:hAnsi="Calibri" w:cs="宋体"/>
      <w:sz w:val="24"/>
    </w:rPr>
  </w:style>
  <w:style w:type="character" w:customStyle="1" w:styleId="39">
    <w:name w:val="正文缩进 Char"/>
    <w:link w:val="8"/>
    <w:qFormat/>
    <w:uiPriority w:val="0"/>
    <w:rPr>
      <w:rFonts w:ascii="Times New Roman" w:hAnsi="Times New Roman" w:eastAsia="宋体" w:cs="Times New Roman"/>
    </w:rPr>
  </w:style>
  <w:style w:type="character" w:customStyle="1" w:styleId="40">
    <w:name w:val="列出段落 字符"/>
    <w:qFormat/>
    <w:locked/>
    <w:uiPriority w:val="34"/>
    <w:rPr>
      <w:rFonts w:ascii="Calibri" w:hAnsi="Calibri"/>
      <w:kern w:val="2"/>
      <w:sz w:val="21"/>
      <w:szCs w:val="22"/>
    </w:rPr>
  </w:style>
  <w:style w:type="paragraph" w:customStyle="1" w:styleId="41">
    <w:name w:val="样式 标题 1 + 宋体 居中 段前: 48 磅 段后: 12 磅 行距: 1.5 倍行距"/>
    <w:basedOn w:val="5"/>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2">
    <w:name w:val="reader-word-layer reader-word-s5-2"/>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5-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6-1"/>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6-2"/>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6-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4CFF5-8ED2-45DF-994B-C1CFF74002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22087</Words>
  <Characters>23141</Characters>
  <Lines>174</Lines>
  <Paragraphs>49</Paragraphs>
  <TotalTime>15</TotalTime>
  <ScaleCrop>false</ScaleCrop>
  <LinksUpToDate>false</LinksUpToDate>
  <CharactersWithSpaces>24662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2019-02-22T08:34:00Z</dcterms:created>
  <dc:creator>Administrator</dc:creator>
  <cp:lastModifiedBy>NTKO</cp:lastModifiedBy>
  <cp:lastPrinted>2022-05-24T09:17:00Z</cp:lastPrinted>
  <dcterms:modified xsi:type="dcterms:W3CDTF">2022-06-11T00:59:54Z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788DE323F3844CCB9E3F422F764400ED</vt:lpwstr>
  </property>
</Properties>
</file>