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F893">
      <w:pPr>
        <w:tabs>
          <w:tab w:val="left" w:pos="390"/>
          <w:tab w:val="center" w:pos="4404"/>
        </w:tabs>
        <w:jc w:val="center"/>
        <w:rPr>
          <w:rFonts w:hint="eastAsia" w:ascii="黑体" w:hAnsi="宋体" w:eastAsia="黑体"/>
          <w:color w:val="000000"/>
          <w:sz w:val="76"/>
          <w:szCs w:val="76"/>
        </w:rPr>
      </w:pPr>
    </w:p>
    <w:p w14:paraId="4B82111B">
      <w:pPr>
        <w:tabs>
          <w:tab w:val="left" w:pos="390"/>
          <w:tab w:val="center" w:pos="4404"/>
        </w:tabs>
        <w:jc w:val="center"/>
        <w:rPr>
          <w:rFonts w:hint="eastAsia" w:ascii="黑体" w:hAnsi="宋体" w:eastAsia="黑体"/>
          <w:color w:val="000000"/>
          <w:sz w:val="76"/>
          <w:szCs w:val="76"/>
        </w:rPr>
      </w:pPr>
    </w:p>
    <w:p w14:paraId="57D7180B">
      <w:pPr>
        <w:tabs>
          <w:tab w:val="left" w:pos="390"/>
          <w:tab w:val="center" w:pos="4404"/>
        </w:tabs>
        <w:jc w:val="center"/>
        <w:rPr>
          <w:rFonts w:hint="eastAsia" w:ascii="黑体" w:hAnsi="宋体" w:eastAsia="黑体"/>
          <w:color w:val="000000"/>
          <w:sz w:val="76"/>
          <w:szCs w:val="76"/>
        </w:rPr>
      </w:pPr>
    </w:p>
    <w:p w14:paraId="71C232AA">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421E8756">
      <w:pPr>
        <w:jc w:val="center"/>
        <w:rPr>
          <w:rFonts w:hint="eastAsia" w:ascii="黑体" w:hAnsi="宋体" w:eastAsia="黑体"/>
          <w:color w:val="000000"/>
          <w:sz w:val="32"/>
        </w:rPr>
      </w:pPr>
    </w:p>
    <w:p w14:paraId="283AD785">
      <w:pPr>
        <w:jc w:val="center"/>
        <w:rPr>
          <w:rFonts w:hint="eastAsia" w:ascii="黑体" w:hAnsi="宋体" w:eastAsia="黑体"/>
          <w:color w:val="000000"/>
          <w:sz w:val="32"/>
        </w:rPr>
      </w:pPr>
    </w:p>
    <w:p w14:paraId="746AC4A8">
      <w:pPr>
        <w:jc w:val="center"/>
        <w:rPr>
          <w:rFonts w:hint="eastAsia" w:ascii="黑体" w:hAnsi="宋体" w:eastAsia="黑体"/>
          <w:color w:val="000000"/>
          <w:sz w:val="32"/>
        </w:rPr>
      </w:pPr>
    </w:p>
    <w:p w14:paraId="3F075BD7">
      <w:pPr>
        <w:rPr>
          <w:rFonts w:hint="eastAsia" w:ascii="黑体" w:hAnsi="宋体" w:eastAsia="黑体"/>
          <w:color w:val="000000"/>
          <w:sz w:val="44"/>
          <w:lang w:val="en-US" w:eastAsia="zh-CN"/>
        </w:rPr>
      </w:pPr>
      <w:r>
        <w:rPr>
          <w:rFonts w:hint="eastAsia" w:ascii="黑体" w:hAnsi="宋体" w:eastAsia="黑体"/>
          <w:color w:val="000000"/>
          <w:sz w:val="44"/>
        </w:rPr>
        <w:t>项目编号：LSRY-ZB2025-S00</w:t>
      </w:r>
      <w:r>
        <w:rPr>
          <w:rFonts w:hint="eastAsia" w:ascii="黑体" w:hAnsi="宋体" w:eastAsia="黑体"/>
          <w:color w:val="000000"/>
          <w:sz w:val="44"/>
          <w:lang w:val="en-US" w:eastAsia="zh-CN"/>
        </w:rPr>
        <w:t>4</w:t>
      </w:r>
    </w:p>
    <w:p w14:paraId="185B15DC">
      <w:pPr>
        <w:spacing w:line="700" w:lineRule="exact"/>
        <w:jc w:val="center"/>
        <w:rPr>
          <w:rFonts w:hint="eastAsia" w:ascii="黑体" w:hAnsi="宋体" w:eastAsia="黑体"/>
          <w:color w:val="000000"/>
          <w:sz w:val="44"/>
        </w:rPr>
      </w:pPr>
    </w:p>
    <w:p w14:paraId="796248B9">
      <w:pPr>
        <w:spacing w:line="700" w:lineRule="exact"/>
        <w:rPr>
          <w:rFonts w:hint="eastAsia" w:ascii="黑体" w:hAnsi="宋体" w:eastAsia="宋体"/>
          <w:b/>
          <w:color w:val="000000"/>
          <w:sz w:val="32"/>
          <w:szCs w:val="32"/>
          <w:lang w:val="en-US" w:eastAsia="zh-CN"/>
        </w:rPr>
      </w:pPr>
      <w:r>
        <w:rPr>
          <w:rFonts w:hint="eastAsia" w:ascii="黑体" w:hAnsi="宋体" w:eastAsia="黑体"/>
          <w:color w:val="000000"/>
          <w:sz w:val="44"/>
        </w:rPr>
        <w:t>项目名称：</w:t>
      </w:r>
      <w:r>
        <w:rPr>
          <w:rFonts w:hint="eastAsia"/>
          <w:b/>
          <w:sz w:val="32"/>
          <w:szCs w:val="32"/>
          <w:lang w:val="en-US" w:eastAsia="zh-CN"/>
        </w:rPr>
        <w:t>显微外科手术器械、转运监护仪、呼末二氧化碳模块、心电记录模块、转运床</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pPr>
      <w:r>
        <w:rPr>
          <w:rFonts w:hint="eastAsia" w:ascii="黑体" w:hAnsi="宋体" w:eastAsia="黑体"/>
          <w:color w:val="000000"/>
          <w:sz w:val="44"/>
        </w:rPr>
        <w:t>2025年</w:t>
      </w:r>
      <w:r>
        <w:rPr>
          <w:rFonts w:hint="eastAsia" w:ascii="黑体" w:hAnsi="宋体" w:eastAsia="黑体"/>
          <w:color w:val="000000"/>
          <w:sz w:val="44"/>
          <w:lang w:val="en-US" w:eastAsia="zh-CN"/>
        </w:rPr>
        <w:t>4</w:t>
      </w:r>
      <w:r>
        <w:rPr>
          <w:rFonts w:hint="eastAsia" w:ascii="黑体" w:hAnsi="宋体" w:eastAsia="黑体"/>
          <w:color w:val="000000"/>
          <w:sz w:val="44"/>
        </w:rPr>
        <w:t>月</w:t>
      </w:r>
    </w:p>
    <w:p w14:paraId="52924F52">
      <w:pPr>
        <w:spacing w:line="400" w:lineRule="exact"/>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51F9CBC3">
      <w:pPr>
        <w:spacing w:line="400" w:lineRule="exact"/>
        <w:ind w:firstLine="2530" w:firstLineChars="900"/>
        <w:rPr>
          <w:rFonts w:hint="eastAsia" w:asciiTheme="minorEastAsia" w:hAnsiTheme="minorEastAsia" w:eastAsiaTheme="minorEastAsia" w:cstheme="minorEastAsia"/>
          <w:b/>
          <w:bCs/>
          <w:color w:val="000000"/>
          <w:sz w:val="28"/>
          <w:szCs w:val="28"/>
        </w:rPr>
        <w:sectPr>
          <w:headerReference r:id="rId3" w:type="default"/>
          <w:footerReference r:id="rId4" w:type="default"/>
          <w:pgSz w:w="11906" w:h="16838"/>
          <w:pgMar w:top="1043" w:right="1179" w:bottom="1043" w:left="1179" w:header="851" w:footer="992" w:gutter="0"/>
          <w:cols w:space="0" w:num="1"/>
          <w:docGrid w:type="lines" w:linePitch="312" w:charSpace="0"/>
        </w:sectPr>
      </w:pPr>
    </w:p>
    <w:p w14:paraId="770AE2E9">
      <w:pPr>
        <w:spacing w:line="400" w:lineRule="exact"/>
        <w:ind w:firstLine="2530" w:firstLineChars="9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pacing w:line="340" w:lineRule="exact"/>
        <w:ind w:firstLine="480" w:firstLineChars="200"/>
        <w:rPr>
          <w:rFonts w:hint="eastAsia" w:ascii="宋体" w:hAnsi="宋体" w:cs="宋体"/>
          <w:color w:val="000000"/>
          <w:sz w:val="24"/>
          <w:szCs w:val="24"/>
        </w:rPr>
      </w:pPr>
      <w:bookmarkStart w:id="5" w:name="_GoBack"/>
      <w:r>
        <w:rPr>
          <w:rFonts w:hint="eastAsia" w:ascii="宋体" w:hAnsi="宋体" w:cs="宋体"/>
          <w:color w:val="000000"/>
          <w:sz w:val="24"/>
          <w:szCs w:val="24"/>
        </w:rPr>
        <w:t>依据《中华人民共和国政</w:t>
      </w:r>
      <w:r>
        <w:rPr>
          <w:rFonts w:hint="eastAsia" w:ascii="宋体" w:hAnsi="宋体" w:eastAsia="宋体" w:cs="宋体"/>
          <w:color w:val="000000"/>
          <w:sz w:val="24"/>
          <w:szCs w:val="24"/>
        </w:rPr>
        <w:t>府采购法》等相关法律法规，我院拟对</w:t>
      </w:r>
      <w:r>
        <w:rPr>
          <w:rFonts w:hint="eastAsia" w:ascii="宋体" w:hAnsi="宋体" w:eastAsia="宋体" w:cs="宋体"/>
          <w:color w:val="000000"/>
          <w:sz w:val="24"/>
          <w:szCs w:val="24"/>
          <w:lang w:val="en-US" w:eastAsia="zh-CN"/>
        </w:rPr>
        <w:t>显微外科手术器械、转运监护仪、呼末二氧化碳模块、心电记录模块、转运床</w:t>
      </w:r>
      <w:r>
        <w:rPr>
          <w:rFonts w:hint="eastAsia" w:ascii="宋体" w:hAnsi="宋体" w:eastAsia="宋体" w:cs="宋体"/>
          <w:color w:val="000000"/>
          <w:sz w:val="24"/>
          <w:szCs w:val="24"/>
        </w:rPr>
        <w:t>项目进行磋商采购，欢迎具备相关资质的供应商报名参加。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0E2D52B7">
      <w:pPr>
        <w:spacing w:line="340" w:lineRule="exact"/>
        <w:rPr>
          <w:rFonts w:hint="default" w:ascii="宋体" w:hAnsi="宋体" w:cs="宋体"/>
          <w:color w:val="000000"/>
          <w:sz w:val="24"/>
          <w:szCs w:val="24"/>
          <w:lang w:val="en-US"/>
        </w:rPr>
      </w:pPr>
      <w:r>
        <w:rPr>
          <w:rFonts w:hint="eastAsia" w:ascii="宋体" w:hAnsi="宋体" w:cs="宋体"/>
          <w:b/>
          <w:bCs/>
          <w:color w:val="000000"/>
          <w:sz w:val="24"/>
          <w:szCs w:val="24"/>
        </w:rPr>
        <w:t>1.1项目名称：</w:t>
      </w:r>
      <w:r>
        <w:rPr>
          <w:rFonts w:hint="eastAsia" w:ascii="宋体" w:hAnsi="宋体" w:eastAsia="宋体" w:cs="宋体"/>
          <w:b/>
          <w:bCs/>
          <w:color w:val="000000"/>
          <w:sz w:val="24"/>
          <w:szCs w:val="24"/>
          <w:lang w:eastAsia="zh-CN"/>
        </w:rPr>
        <w:t>包一：</w:t>
      </w:r>
      <w:r>
        <w:rPr>
          <w:rFonts w:hint="eastAsia" w:ascii="宋体" w:hAnsi="宋体" w:eastAsia="宋体" w:cs="宋体"/>
          <w:color w:val="000000"/>
          <w:sz w:val="24"/>
          <w:szCs w:val="24"/>
          <w:lang w:val="en-US" w:eastAsia="zh-CN"/>
        </w:rPr>
        <w:t>显微外科手术器械</w:t>
      </w:r>
      <w:r>
        <w:rPr>
          <w:rFonts w:hint="eastAsia" w:ascii="宋体" w:hAnsi="宋体" w:eastAsia="宋体" w:cs="宋体"/>
          <w:b/>
          <w:bCs/>
          <w:color w:val="000000"/>
          <w:sz w:val="24"/>
          <w:szCs w:val="24"/>
          <w:lang w:val="en-US" w:eastAsia="zh-CN"/>
        </w:rPr>
        <w:t>、包二：</w:t>
      </w:r>
      <w:r>
        <w:rPr>
          <w:rFonts w:hint="eastAsia" w:ascii="宋体" w:hAnsi="宋体" w:eastAsia="宋体" w:cs="宋体"/>
          <w:color w:val="000000"/>
          <w:sz w:val="24"/>
          <w:szCs w:val="24"/>
          <w:lang w:val="en-US" w:eastAsia="zh-CN"/>
        </w:rPr>
        <w:t>转运监护仪、呼末二氧化碳模块、心电记录模块</w:t>
      </w:r>
      <w:r>
        <w:rPr>
          <w:rFonts w:hint="eastAsia" w:ascii="宋体" w:hAnsi="宋体" w:eastAsia="宋体" w:cs="宋体"/>
          <w:b/>
          <w:bCs/>
          <w:color w:val="000000"/>
          <w:sz w:val="24"/>
          <w:szCs w:val="24"/>
          <w:lang w:val="en-US" w:eastAsia="zh-CN"/>
        </w:rPr>
        <w:t>包三：</w:t>
      </w:r>
      <w:r>
        <w:rPr>
          <w:rFonts w:hint="eastAsia" w:ascii="宋体" w:hAnsi="宋体" w:eastAsia="宋体" w:cs="宋体"/>
          <w:color w:val="000000"/>
          <w:sz w:val="24"/>
          <w:szCs w:val="24"/>
          <w:lang w:val="en-US" w:eastAsia="zh-CN"/>
        </w:rPr>
        <w:t>转运床</w:t>
      </w:r>
      <w:r>
        <w:rPr>
          <w:rFonts w:hint="eastAsia" w:ascii="宋体" w:hAnsi="宋体" w:cs="宋体"/>
          <w:b w:val="0"/>
          <w:bCs w:val="0"/>
          <w:color w:val="000000"/>
          <w:sz w:val="24"/>
          <w:szCs w:val="24"/>
          <w:lang w:val="en-US" w:eastAsia="zh-CN"/>
        </w:rPr>
        <w:t xml:space="preserve"> </w:t>
      </w:r>
    </w:p>
    <w:p w14:paraId="7BCADE7D">
      <w:pPr>
        <w:spacing w:line="340" w:lineRule="exact"/>
        <w:rPr>
          <w:rFonts w:hint="eastAsia" w:ascii="宋体" w:hAnsi="宋体" w:eastAsia="宋体" w:cs="宋体"/>
          <w:color w:val="000000"/>
          <w:sz w:val="24"/>
          <w:szCs w:val="24"/>
          <w:lang w:val="en-US" w:eastAsia="zh-CN"/>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w:t>
      </w:r>
      <w:r>
        <w:rPr>
          <w:rFonts w:hint="eastAsia" w:ascii="宋体" w:hAnsi="宋体" w:cs="宋体"/>
          <w:color w:val="000000"/>
          <w:sz w:val="24"/>
          <w:szCs w:val="24"/>
          <w:lang w:val="en-US" w:eastAsia="zh-CN"/>
        </w:rPr>
        <w:t>4</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highlight w:val="none"/>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（请在20</w:t>
      </w:r>
      <w:r>
        <w:rPr>
          <w:rFonts w:hint="eastAsia" w:ascii="宋体" w:hAnsi="宋体" w:cs="宋体"/>
          <w:b/>
          <w:bCs/>
          <w:color w:val="000000"/>
          <w:sz w:val="24"/>
          <w:szCs w:val="24"/>
          <w:highlight w:val="none"/>
          <w:u w:val="single"/>
        </w:rPr>
        <w:t>25年</w:t>
      </w:r>
      <w:r>
        <w:rPr>
          <w:rFonts w:hint="eastAsia" w:ascii="宋体" w:hAnsi="宋体" w:cs="宋体"/>
          <w:b/>
          <w:bCs/>
          <w:color w:val="000000"/>
          <w:sz w:val="24"/>
          <w:szCs w:val="24"/>
          <w:highlight w:val="none"/>
          <w:u w:val="single"/>
          <w:lang w:val="en-US" w:eastAsia="zh-CN"/>
        </w:rPr>
        <w:t>4</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23</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4</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28</w:t>
      </w:r>
      <w:r>
        <w:rPr>
          <w:rFonts w:hint="eastAsia" w:ascii="宋体" w:hAnsi="宋体" w:cs="宋体"/>
          <w:b/>
          <w:bCs/>
          <w:color w:val="000000"/>
          <w:sz w:val="24"/>
          <w:szCs w:val="24"/>
          <w:highlight w:val="none"/>
          <w:u w:val="single"/>
        </w:rPr>
        <w:t>日17:30前，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highlight w:val="none"/>
        </w:rPr>
      </w:pPr>
      <w:r>
        <w:rPr>
          <w:rFonts w:hint="eastAsia" w:ascii="宋体" w:hAnsi="宋体" w:cs="宋体"/>
          <w:bCs/>
          <w:sz w:val="24"/>
          <w:szCs w:val="24"/>
          <w:highlight w:val="none"/>
        </w:rPr>
        <w:t>（6）</w:t>
      </w:r>
      <w:r>
        <w:rPr>
          <w:rFonts w:hint="eastAsia" w:ascii="宋体" w:hAnsi="宋体" w:cs="宋体"/>
          <w:b/>
          <w:bCs/>
          <w:kern w:val="0"/>
          <w:sz w:val="24"/>
          <w:szCs w:val="24"/>
          <w:highlight w:val="none"/>
        </w:rPr>
        <w:t>本项目特定的资质要求：</w:t>
      </w:r>
    </w:p>
    <w:p w14:paraId="0B2D5EAE">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highlight w:val="none"/>
        </w:rPr>
      </w:pPr>
      <w:r>
        <w:rPr>
          <w:rFonts w:hint="eastAsia" w:ascii="宋体" w:hAnsi="宋体" w:cs="宋体"/>
          <w:bCs/>
          <w:sz w:val="24"/>
          <w:szCs w:val="24"/>
          <w:highlight w:val="none"/>
        </w:rPr>
        <w:t>（7）提供</w:t>
      </w:r>
      <w:r>
        <w:rPr>
          <w:rFonts w:hint="eastAsia" w:ascii="宋体" w:hAnsi="宋体" w:cs="宋体"/>
          <w:bCs/>
          <w:sz w:val="24"/>
          <w:szCs w:val="24"/>
          <w:highlight w:val="none"/>
          <w:lang w:val="zh-CN"/>
        </w:rPr>
        <w:t>法定代表人身份证复印件</w:t>
      </w:r>
      <w:r>
        <w:rPr>
          <w:rFonts w:hint="eastAsia" w:ascii="宋体" w:hAnsi="宋体" w:cs="宋体"/>
          <w:bCs/>
          <w:sz w:val="24"/>
          <w:szCs w:val="24"/>
          <w:highlight w:val="none"/>
        </w:rPr>
        <w:t>并加盖投标单位公章</w:t>
      </w:r>
      <w:r>
        <w:rPr>
          <w:rFonts w:hint="eastAsia" w:ascii="宋体" w:hAnsi="宋体" w:cs="宋体"/>
          <w:bCs/>
          <w:sz w:val="24"/>
          <w:szCs w:val="24"/>
          <w:highlight w:val="none"/>
          <w:lang w:val="zh-CN"/>
        </w:rPr>
        <w:t>，如果是委托被授权人参加现场开标，还需提供</w:t>
      </w:r>
      <w:r>
        <w:rPr>
          <w:rFonts w:hint="eastAsia" w:ascii="宋体" w:hAnsi="宋体" w:cs="宋体"/>
          <w:bCs/>
          <w:sz w:val="24"/>
          <w:szCs w:val="24"/>
          <w:highlight w:val="none"/>
        </w:rPr>
        <w:t>法定代表人授权书并加盖投标单位公章、</w:t>
      </w:r>
      <w:r>
        <w:rPr>
          <w:rFonts w:hint="eastAsia" w:ascii="宋体" w:hAnsi="宋体" w:cs="宋体"/>
          <w:bCs/>
          <w:sz w:val="24"/>
          <w:szCs w:val="24"/>
          <w:highlight w:val="none"/>
          <w:lang w:val="zh-CN"/>
        </w:rPr>
        <w:t>被授权人身份证复印件</w:t>
      </w:r>
      <w:r>
        <w:rPr>
          <w:rFonts w:hint="eastAsia" w:ascii="宋体" w:hAnsi="宋体" w:cs="宋体"/>
          <w:bCs/>
          <w:sz w:val="24"/>
          <w:szCs w:val="24"/>
          <w:highlight w:val="none"/>
        </w:rPr>
        <w:t>并加盖投标单位公章</w:t>
      </w:r>
      <w:r>
        <w:rPr>
          <w:rFonts w:hint="eastAsia" w:ascii="宋体" w:hAnsi="宋体" w:cs="宋体"/>
          <w:bCs/>
          <w:sz w:val="24"/>
          <w:szCs w:val="24"/>
          <w:highlight w:val="none"/>
          <w:lang w:val="zh-CN"/>
        </w:rPr>
        <w:t>。（格式详见附件）</w:t>
      </w:r>
    </w:p>
    <w:p w14:paraId="20FC29BB">
      <w:pPr>
        <w:widowControl/>
        <w:spacing w:line="340" w:lineRule="exact"/>
        <w:jc w:val="left"/>
        <w:rPr>
          <w:rFonts w:hint="eastAsia" w:ascii="宋体" w:hAnsi="宋体" w:cs="宋体"/>
          <w:bCs/>
          <w:sz w:val="24"/>
          <w:szCs w:val="24"/>
          <w:highlight w:val="none"/>
        </w:rPr>
      </w:pPr>
    </w:p>
    <w:p w14:paraId="04D9BBC9">
      <w:pPr>
        <w:snapToGrid w:val="0"/>
        <w:spacing w:line="340" w:lineRule="exact"/>
        <w:rPr>
          <w:rFonts w:hint="eastAsia" w:ascii="宋体" w:hAnsi="宋体" w:cs="宋体"/>
          <w:bCs/>
          <w:sz w:val="24"/>
          <w:szCs w:val="24"/>
          <w:highlight w:val="none"/>
        </w:rPr>
      </w:pPr>
      <w:r>
        <w:rPr>
          <w:rFonts w:hint="eastAsia" w:ascii="宋体" w:hAnsi="宋体" w:cs="宋体"/>
          <w:bCs/>
          <w:sz w:val="24"/>
          <w:szCs w:val="24"/>
          <w:highlight w:val="none"/>
        </w:rPr>
        <w:t>（二）下列供应商不得参加本次采购活动：</w:t>
      </w:r>
      <w:r>
        <w:rPr>
          <w:rFonts w:hint="eastAsia" w:ascii="宋体" w:hAnsi="宋体" w:cs="宋体"/>
          <w:bCs/>
          <w:sz w:val="24"/>
          <w:szCs w:val="24"/>
          <w:highlight w:val="none"/>
        </w:rPr>
        <w:br w:type="textWrapping"/>
      </w:r>
      <w:r>
        <w:rPr>
          <w:rFonts w:hint="eastAsia" w:ascii="宋体" w:hAnsi="宋体" w:cs="宋体"/>
          <w:bCs/>
          <w:sz w:val="24"/>
          <w:szCs w:val="24"/>
          <w:highlight w:val="none"/>
        </w:rPr>
        <w:t>（1）供应商单位负责人为同一人或者存在直接控股、管理关系的不同供应商，不得参加同一合同项下的政府采购活动。</w:t>
      </w:r>
      <w:r>
        <w:rPr>
          <w:rFonts w:hint="eastAsia" w:ascii="宋体" w:hAnsi="宋体" w:cs="宋体"/>
          <w:bCs/>
          <w:sz w:val="24"/>
          <w:szCs w:val="24"/>
          <w:highlight w:val="none"/>
        </w:rPr>
        <w:br w:type="textWrapping"/>
      </w:r>
      <w:r>
        <w:rPr>
          <w:rFonts w:hint="eastAsia" w:ascii="宋体" w:hAnsi="宋体" w:cs="宋体"/>
          <w:bCs/>
          <w:sz w:val="24"/>
          <w:szCs w:val="24"/>
          <w:highlight w:val="none"/>
        </w:rPr>
        <w:t>（2）凡为采购项目提供整体设计、规范编制或者项目管理、监理、检测等服务的供应商，不得再参加本项目的采购活动。</w:t>
      </w:r>
      <w:r>
        <w:rPr>
          <w:rFonts w:hint="eastAsia" w:ascii="宋体" w:hAnsi="宋体" w:cs="宋体"/>
          <w:bCs/>
          <w:sz w:val="24"/>
          <w:szCs w:val="24"/>
          <w:highlight w:val="none"/>
        </w:rPr>
        <w:br w:type="textWrapping"/>
      </w:r>
      <w:r>
        <w:rPr>
          <w:rFonts w:hint="eastAsia" w:ascii="宋体" w:hAnsi="宋体" w:cs="宋体"/>
          <w:bCs/>
          <w:sz w:val="24"/>
          <w:szCs w:val="24"/>
          <w:highlight w:val="none"/>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highlight w:val="none"/>
        </w:rPr>
      </w:pPr>
    </w:p>
    <w:p w14:paraId="67CE9774">
      <w:pPr>
        <w:snapToGrid w:val="0"/>
        <w:spacing w:line="340" w:lineRule="exact"/>
        <w:rPr>
          <w:rFonts w:hint="eastAsia" w:ascii="宋体" w:hAnsi="宋体" w:cs="宋体"/>
          <w:b/>
          <w:sz w:val="24"/>
          <w:szCs w:val="24"/>
          <w:highlight w:val="none"/>
        </w:rPr>
      </w:pPr>
      <w:r>
        <w:rPr>
          <w:rFonts w:hint="eastAsia" w:ascii="宋体" w:hAnsi="宋体" w:cs="宋体"/>
          <w:b/>
          <w:sz w:val="24"/>
          <w:szCs w:val="24"/>
          <w:highlight w:val="none"/>
        </w:rPr>
        <w:t>三、投标文件接收、开标时间及地点</w:t>
      </w:r>
    </w:p>
    <w:p w14:paraId="7B952B22">
      <w:pPr>
        <w:snapToGrid w:val="0"/>
        <w:spacing w:line="340" w:lineRule="exact"/>
        <w:rPr>
          <w:rFonts w:hint="eastAsia" w:ascii="宋体" w:hAnsi="宋体" w:cs="宋体"/>
          <w:bCs/>
          <w:sz w:val="24"/>
          <w:szCs w:val="24"/>
          <w:highlight w:val="none"/>
        </w:rPr>
      </w:pPr>
      <w:r>
        <w:rPr>
          <w:rFonts w:hint="eastAsia" w:ascii="宋体" w:hAnsi="宋体" w:cs="宋体"/>
          <w:bCs/>
          <w:sz w:val="24"/>
          <w:szCs w:val="24"/>
          <w:highlight w:val="none"/>
        </w:rPr>
        <w:t>投标文件编制要求：</w:t>
      </w:r>
      <w:r>
        <w:rPr>
          <w:rFonts w:hint="eastAsia" w:ascii="宋体" w:hAnsi="宋体" w:cs="宋体"/>
          <w:b/>
          <w:sz w:val="24"/>
          <w:szCs w:val="24"/>
          <w:highlight w:val="none"/>
          <w:u w:val="single"/>
        </w:rPr>
        <w:t>胶装成册、标注页码、目录页、评分索引页、资质索引页、一式四份（一正三副）</w:t>
      </w:r>
    </w:p>
    <w:p w14:paraId="24A4AA12">
      <w:pPr>
        <w:widowControl/>
        <w:adjustRightInd w:val="0"/>
        <w:snapToGrid w:val="0"/>
        <w:spacing w:line="340" w:lineRule="exact"/>
        <w:jc w:val="left"/>
        <w:rPr>
          <w:rFonts w:hint="eastAsia" w:ascii="宋体" w:hAnsi="宋体" w:cs="宋体"/>
          <w:sz w:val="24"/>
          <w:szCs w:val="24"/>
          <w:highlight w:val="none"/>
        </w:rPr>
      </w:pPr>
      <w:r>
        <w:rPr>
          <w:rFonts w:hint="eastAsia" w:ascii="宋体" w:hAnsi="宋体" w:cs="宋体"/>
          <w:sz w:val="24"/>
          <w:szCs w:val="24"/>
          <w:highlight w:val="none"/>
        </w:rPr>
        <w:t>投标文件接收截止时间、开标时间：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5</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6</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14</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3</w:t>
      </w:r>
      <w:r>
        <w:rPr>
          <w:rFonts w:hint="eastAsia" w:ascii="宋体" w:hAnsi="宋体" w:cs="宋体"/>
          <w:b/>
          <w:bCs/>
          <w:color w:val="000000"/>
          <w:sz w:val="24"/>
          <w:szCs w:val="24"/>
          <w:highlight w:val="none"/>
        </w:rPr>
        <w:t>0</w:t>
      </w:r>
      <w:r>
        <w:rPr>
          <w:rFonts w:hint="eastAsia" w:ascii="宋体" w:hAnsi="宋体" w:cs="宋体"/>
          <w:sz w:val="24"/>
          <w:szCs w:val="24"/>
          <w:highlight w:val="none"/>
        </w:rPr>
        <w:t>（请于</w:t>
      </w:r>
      <w:r>
        <w:rPr>
          <w:rFonts w:hint="eastAsia" w:ascii="宋体" w:hAnsi="宋体" w:cs="宋体"/>
          <w:sz w:val="24"/>
          <w:szCs w:val="24"/>
          <w:highlight w:val="none"/>
          <w:lang w:val="en-US" w:eastAsia="zh-CN"/>
        </w:rPr>
        <w:t>14</w:t>
      </w:r>
      <w:r>
        <w:rPr>
          <w:rFonts w:hint="eastAsia" w:ascii="宋体" w:hAnsi="宋体" w:cs="宋体"/>
          <w:sz w:val="24"/>
          <w:szCs w:val="24"/>
          <w:highlight w:val="none"/>
        </w:rPr>
        <w:t>:</w:t>
      </w:r>
      <w:r>
        <w:rPr>
          <w:rFonts w:hint="eastAsia" w:ascii="宋体" w:hAnsi="宋体" w:cs="宋体"/>
          <w:sz w:val="24"/>
          <w:szCs w:val="24"/>
          <w:highlight w:val="none"/>
          <w:lang w:val="en-US" w:eastAsia="zh-CN"/>
        </w:rPr>
        <w:t>3</w:t>
      </w:r>
      <w:r>
        <w:rPr>
          <w:rFonts w:hint="eastAsia" w:ascii="宋体" w:hAnsi="宋体" w:cs="宋体"/>
          <w:sz w:val="24"/>
          <w:szCs w:val="24"/>
          <w:highlight w:val="none"/>
        </w:rPr>
        <w:t xml:space="preserve">0前到场签到，过时取消资格） </w:t>
      </w:r>
    </w:p>
    <w:p w14:paraId="5C1D2B9C">
      <w:pPr>
        <w:snapToGrid w:val="0"/>
        <w:spacing w:line="340" w:lineRule="exact"/>
        <w:ind w:firstLine="241" w:firstLineChars="100"/>
        <w:rPr>
          <w:rFonts w:hint="eastAsia" w:ascii="宋体" w:hAnsi="宋体" w:cs="宋体"/>
          <w:b/>
          <w:i/>
          <w:sz w:val="24"/>
          <w:szCs w:val="24"/>
          <w:highlight w:val="none"/>
          <w:u w:val="single"/>
        </w:rPr>
      </w:pPr>
    </w:p>
    <w:p w14:paraId="661EECEA">
      <w:pPr>
        <w:snapToGrid w:val="0"/>
        <w:spacing w:line="340" w:lineRule="exact"/>
        <w:rPr>
          <w:rFonts w:hint="eastAsia" w:ascii="宋体" w:hAnsi="宋体" w:cs="宋体"/>
          <w:sz w:val="24"/>
          <w:szCs w:val="24"/>
          <w:highlight w:val="none"/>
        </w:rPr>
      </w:pPr>
      <w:r>
        <w:rPr>
          <w:rFonts w:hint="eastAsia" w:ascii="宋体" w:hAnsi="宋体" w:cs="宋体"/>
          <w:sz w:val="24"/>
          <w:szCs w:val="24"/>
          <w:highlight w:val="none"/>
        </w:rPr>
        <w:t>投标文件与样品接收地点、开标地点：溧水区人民医院行政楼（5号楼）5楼会议室</w:t>
      </w:r>
    </w:p>
    <w:p w14:paraId="4B73C6C4">
      <w:pPr>
        <w:snapToGrid w:val="0"/>
        <w:spacing w:line="340" w:lineRule="exact"/>
        <w:rPr>
          <w:rFonts w:hint="eastAsia" w:ascii="宋体" w:hAnsi="宋体" w:cs="宋体"/>
          <w:b/>
          <w:bCs/>
          <w:sz w:val="24"/>
          <w:szCs w:val="24"/>
          <w:highlight w:val="none"/>
          <w:lang w:val="zh-CN"/>
        </w:rPr>
      </w:pPr>
      <w:r>
        <w:rPr>
          <w:rFonts w:hint="eastAsia" w:ascii="宋体" w:hAnsi="宋体" w:cs="宋体"/>
          <w:bCs/>
          <w:iCs/>
          <w:sz w:val="24"/>
          <w:szCs w:val="24"/>
          <w:highlight w:val="none"/>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bookmarkEnd w:id="5"/>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490C11E">
      <w:pPr>
        <w:spacing w:line="340" w:lineRule="exact"/>
        <w:ind w:firstLine="562" w:firstLineChars="200"/>
        <w:jc w:val="center"/>
        <w:rPr>
          <w:rFonts w:hint="eastAsia" w:ascii="宋体" w:hAnsi="宋体" w:cs="宋体"/>
          <w:b/>
          <w:color w:val="000000"/>
          <w:sz w:val="24"/>
          <w:szCs w:val="24"/>
        </w:rPr>
      </w:pPr>
      <w:r>
        <w:rPr>
          <w:rFonts w:hint="eastAsia" w:ascii="宋体" w:hAnsi="宋体" w:cs="宋体"/>
          <w:b/>
          <w:bCs/>
          <w:color w:val="000000"/>
          <w:sz w:val="28"/>
          <w:szCs w:val="28"/>
          <w:lang w:val="zh-CN"/>
        </w:rPr>
        <w:t>第三部分 采购需求</w:t>
      </w:r>
    </w:p>
    <w:p w14:paraId="61FF094A">
      <w:pPr>
        <w:widowControl/>
        <w:ind w:firstLine="643" w:firstLineChars="200"/>
        <w:jc w:val="center"/>
        <w:rPr>
          <w:rFonts w:hint="default" w:ascii="宋体" w:hAnsi="宋体" w:eastAsia="宋体" w:cs="宋体"/>
          <w:sz w:val="32"/>
          <w:szCs w:val="32"/>
          <w:lang w:val="en-US" w:eastAsia="zh-CN"/>
        </w:rPr>
      </w:pPr>
      <w:r>
        <w:rPr>
          <w:rFonts w:hint="eastAsia" w:ascii="宋体" w:hAnsi="宋体" w:cs="宋体"/>
          <w:b/>
          <w:bCs/>
          <w:sz w:val="32"/>
          <w:szCs w:val="32"/>
          <w:lang w:bidi="ar"/>
        </w:rPr>
        <w:t>包一：</w:t>
      </w:r>
      <w:bookmarkStart w:id="0" w:name="_Toc26554093"/>
      <w:bookmarkStart w:id="1" w:name="_Toc49090575"/>
      <w:bookmarkStart w:id="2" w:name="_Toc5953"/>
      <w:r>
        <w:rPr>
          <w:rFonts w:hint="eastAsia"/>
          <w:b/>
          <w:sz w:val="32"/>
          <w:szCs w:val="32"/>
          <w:lang w:val="en-US" w:eastAsia="zh-CN"/>
        </w:rPr>
        <w:t>骨科显微外科手术器械1批</w:t>
      </w:r>
      <w:r>
        <w:rPr>
          <w:rFonts w:hint="eastAsia" w:eastAsia="宋体"/>
          <w:b/>
          <w:sz w:val="32"/>
          <w:szCs w:val="32"/>
          <w:lang w:val="en-US" w:eastAsia="zh-CN"/>
        </w:rPr>
        <w:t>，</w:t>
      </w:r>
      <w:r>
        <w:rPr>
          <w:rFonts w:hint="eastAsia"/>
          <w:b/>
          <w:sz w:val="32"/>
          <w:szCs w:val="32"/>
          <w:lang w:val="en-US" w:eastAsia="zh-CN"/>
        </w:rPr>
        <w:t>最高限价4</w:t>
      </w:r>
      <w:r>
        <w:rPr>
          <w:rFonts w:hint="eastAsia" w:eastAsia="宋体"/>
          <w:b/>
          <w:sz w:val="32"/>
          <w:szCs w:val="32"/>
          <w:lang w:val="en-US" w:eastAsia="zh-CN"/>
        </w:rPr>
        <w:t>万元</w:t>
      </w:r>
    </w:p>
    <w:p w14:paraId="0E875EF7">
      <w:pPr>
        <w:jc w:val="left"/>
        <w:rPr>
          <w:rFonts w:hint="eastAsia" w:ascii="宋体" w:hAnsi="宋体" w:eastAsia="宋体" w:cs="宋体"/>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w:t>
      </w:r>
      <w:r>
        <w:rPr>
          <w:rFonts w:hint="eastAsia" w:ascii="宋体" w:hAnsi="宋体" w:eastAsia="宋体" w:cs="宋体"/>
        </w:rPr>
        <w:t>材料的视为负偏离。）</w:t>
      </w:r>
    </w:p>
    <w:p w14:paraId="4015E500">
      <w:pPr>
        <w:pStyle w:val="2"/>
        <w:keepNext w:val="0"/>
        <w:keepLines w:val="0"/>
        <w:pageBreakBefore w:val="0"/>
        <w:widowControl w:val="0"/>
        <w:numPr>
          <w:ilvl w:val="0"/>
          <w:numId w:val="2"/>
        </w:numPr>
        <w:kinsoku/>
        <w:wordWrap/>
        <w:overflowPunct/>
        <w:topLinePunct w:val="0"/>
        <w:bidi w:val="0"/>
        <w:snapToGrid/>
        <w:spacing w:line="240" w:lineRule="auto"/>
        <w:ind w:left="0" w:leftChars="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主要技术参数和配置清单</w:t>
      </w:r>
    </w:p>
    <w:p w14:paraId="01817C7D">
      <w:pPr>
        <w:numPr>
          <w:ilvl w:val="0"/>
          <w:numId w:val="3"/>
        </w:num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产品表面电镀处理，不得有锋棱、毛刺、裂纹及明显的碰伤和划伤，其表面粗糙度不大于0.4um</w:t>
      </w:r>
      <w:r>
        <w:rPr>
          <w:rFonts w:hint="eastAsia"/>
          <w:color w:val="000000" w:themeColor="text1"/>
          <w:lang w:val="en-US" w:eastAsia="zh-CN"/>
          <w14:textFill>
            <w14:solidFill>
              <w14:schemeClr w14:val="tx1"/>
            </w14:solidFill>
          </w14:textFill>
        </w:rPr>
        <w:t>；</w:t>
      </w:r>
    </w:p>
    <w:p w14:paraId="06FFE4B6">
      <w:pPr>
        <w:numPr>
          <w:ilvl w:val="0"/>
          <w:numId w:val="3"/>
        </w:numPr>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产品应有良好的耐腐蚀性能：产品按《YY/T 0149 - 2006不锈钢医用器械耐腐蚀性能试验方法》规定的“5 沸水试验法”进行试验时，外表面不低于“b级”的要求</w:t>
      </w:r>
      <w:r>
        <w:rPr>
          <w:rFonts w:hint="eastAsia"/>
          <w:color w:val="000000" w:themeColor="text1"/>
          <w:lang w:val="en-US" w:eastAsia="zh-CN"/>
          <w14:textFill>
            <w14:solidFill>
              <w14:schemeClr w14:val="tx1"/>
            </w14:solidFill>
          </w14:textFill>
        </w:rPr>
        <w:t>；</w:t>
      </w:r>
    </w:p>
    <w:p w14:paraId="52826188">
      <w:pPr>
        <w:numPr>
          <w:ilvl w:val="0"/>
          <w:numId w:val="3"/>
        </w:numPr>
        <w:ind w:left="0" w:leftChars="0"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产品采用高压蒸汽灭菌</w:t>
      </w:r>
      <w:r>
        <w:rPr>
          <w:rFonts w:hint="eastAsia"/>
          <w:color w:val="000000" w:themeColor="text1"/>
          <w:lang w:val="en-US" w:eastAsia="zh-CN"/>
          <w14:textFill>
            <w14:solidFill>
              <w14:schemeClr w14:val="tx1"/>
            </w14:solidFill>
          </w14:textFill>
        </w:rPr>
        <w:t>；</w:t>
      </w:r>
    </w:p>
    <w:p w14:paraId="4B4DEEFF">
      <w:pPr>
        <w:numPr>
          <w:ilvl w:val="0"/>
          <w:numId w:val="3"/>
        </w:numPr>
        <w:ind w:left="0" w:leftChars="0" w:firstLine="0" w:firstLineChars="0"/>
        <w:rPr>
          <w:rFonts w:hint="default"/>
          <w:color w:val="000000" w:themeColor="text1"/>
          <w:lang w:val="en-US" w:eastAsia="zh-CN"/>
          <w14:textFill>
            <w14:solidFill>
              <w14:schemeClr w14:val="tx1"/>
            </w14:solidFill>
          </w14:textFill>
        </w:rPr>
      </w:pPr>
      <w:r>
        <w:rPr>
          <w:rFonts w:hint="default"/>
          <w:color w:val="000000" w:themeColor="text1"/>
          <w:lang w:val="en-US" w:eastAsia="zh-CN"/>
          <w14:textFill>
            <w14:solidFill>
              <w14:schemeClr w14:val="tx1"/>
            </w14:solidFill>
          </w14:textFill>
        </w:rPr>
        <w:t>器械框外表面电镀处理，着色表面色泽应均匀，无明显色差。</w:t>
      </w:r>
    </w:p>
    <w:tbl>
      <w:tblPr>
        <w:tblStyle w:val="10"/>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7"/>
        <w:gridCol w:w="2419"/>
        <w:gridCol w:w="915"/>
        <w:gridCol w:w="840"/>
        <w:gridCol w:w="4229"/>
      </w:tblGrid>
      <w:tr w14:paraId="6B4B7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140" w:type="dxa"/>
            <w:gridSpan w:val="5"/>
            <w:tcBorders>
              <w:top w:val="nil"/>
              <w:left w:val="nil"/>
              <w:bottom w:val="nil"/>
              <w:right w:val="nil"/>
            </w:tcBorders>
            <w:shd w:val="clear" w:color="auto" w:fill="auto"/>
            <w:noWrap/>
            <w:vAlign w:val="center"/>
          </w:tcPr>
          <w:p w14:paraId="33805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2"/>
                <w:szCs w:val="22"/>
                <w:u w:val="none"/>
                <w:lang w:val="en-US"/>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显微外科手术器械配置清单</w:t>
            </w:r>
          </w:p>
        </w:tc>
      </w:tr>
      <w:tr w14:paraId="303FC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3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序号</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9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器械名称</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1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D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数量</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0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技术参数</w:t>
            </w:r>
          </w:p>
        </w:tc>
      </w:tr>
      <w:tr w14:paraId="28179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6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7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显微外科拉钩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2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A2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D5EC">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双头，头部钝，</w:t>
            </w:r>
            <w:r>
              <w:rPr>
                <w:rFonts w:hint="eastAsia" w:ascii="宋体" w:hAnsi="宋体" w:eastAsia="宋体" w:cs="宋体"/>
                <w:color w:val="000000" w:themeColor="text1"/>
                <w:szCs w:val="20"/>
                <w14:textFill>
                  <w14:solidFill>
                    <w14:schemeClr w14:val="tx1"/>
                  </w14:solidFill>
                </w14:textFill>
              </w:rPr>
              <w:t>拉钩应有足够的弹性和牢固性</w:t>
            </w:r>
            <w:r>
              <w:rPr>
                <w:rFonts w:hint="eastAsia" w:ascii="宋体" w:hAnsi="宋体" w:eastAsia="宋体" w:cs="宋体"/>
                <w:color w:val="000000" w:themeColor="text1"/>
                <w:szCs w:val="20"/>
                <w:lang w:eastAsia="zh-CN"/>
                <w14:textFill>
                  <w14:solidFill>
                    <w14:schemeClr w14:val="tx1"/>
                  </w14:solidFill>
                </w14:textFill>
              </w:rPr>
              <w:t>，</w:t>
            </w:r>
            <w:r>
              <w:rPr>
                <w:rFonts w:hint="eastAsia" w:ascii="宋体" w:hAnsi="宋体" w:eastAsia="宋体" w:cs="宋体"/>
                <w:color w:val="000000" w:themeColor="text1"/>
                <w:szCs w:val="20"/>
                <w14:textFill>
                  <w14:solidFill>
                    <w14:schemeClr w14:val="tx1"/>
                  </w14:solidFill>
                </w14:textFill>
              </w:rPr>
              <w:t>外表应无锋棱、毛刺、裂纹。</w:t>
            </w:r>
          </w:p>
        </w:tc>
      </w:tr>
      <w:tr w14:paraId="765B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6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F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双头板头/三爪锐头</w:t>
            </w:r>
          </w:p>
          <w:p w14:paraId="664F9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医用拉钩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A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11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FF0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双头/三爪，</w:t>
            </w:r>
            <w:r>
              <w:rPr>
                <w:rFonts w:hint="eastAsia" w:ascii="宋体" w:hAnsi="宋体" w:eastAsia="宋体" w:cs="宋体"/>
                <w:color w:val="000000" w:themeColor="text1"/>
                <w:szCs w:val="20"/>
                <w14:textFill>
                  <w14:solidFill>
                    <w14:schemeClr w14:val="tx1"/>
                  </w14:solidFill>
                </w14:textFill>
              </w:rPr>
              <w:t>头部圆滑，外表无锋棱、毛刺、裂纹。</w:t>
            </w:r>
          </w:p>
        </w:tc>
      </w:tr>
      <w:tr w14:paraId="5DB4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A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9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双关节锐钩牵开器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B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A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7CB7">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活动式3×4钩，活节带齿，钩深≥17mm，左右钩交叉闭合，</w:t>
            </w:r>
            <w:r>
              <w:rPr>
                <w:rFonts w:hint="eastAsia" w:ascii="宋体" w:hAnsi="宋体" w:eastAsia="宋体" w:cs="宋体"/>
                <w:color w:val="000000" w:themeColor="text1"/>
                <w:szCs w:val="20"/>
                <w14:textFill>
                  <w14:solidFill>
                    <w14:schemeClr w14:val="tx1"/>
                  </w14:solidFill>
                </w14:textFill>
              </w:rPr>
              <w:t>有足够的强度，牵开受力后，爪钩各部位不得有变形、断裂及锁齿脱开现象。</w:t>
            </w:r>
          </w:p>
        </w:tc>
      </w:tr>
      <w:tr w14:paraId="4522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6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8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单齿牵开器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B5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C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884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lang w:eastAsia="zh-CN"/>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单钩，弯型，</w:t>
            </w:r>
            <w:r>
              <w:rPr>
                <w:rFonts w:hint="eastAsia" w:ascii="宋体" w:hAnsi="宋体" w:eastAsia="宋体" w:cs="宋体"/>
                <w:color w:val="000000" w:themeColor="text1"/>
                <w:szCs w:val="20"/>
                <w14:textFill>
                  <w14:solidFill>
                    <w14:schemeClr w14:val="tx1"/>
                  </w14:solidFill>
                </w14:textFill>
              </w:rPr>
              <w:t>钩的排列应整齐均匀，移动轻松灵活，无卡塞现象</w:t>
            </w:r>
            <w:r>
              <w:rPr>
                <w:rFonts w:hint="eastAsia" w:ascii="宋体" w:hAnsi="宋体" w:eastAsia="宋体" w:cs="宋体"/>
                <w:color w:val="000000" w:themeColor="text1"/>
                <w:szCs w:val="20"/>
                <w:lang w:eastAsia="zh-CN"/>
                <w14:textFill>
                  <w14:solidFill>
                    <w14:schemeClr w14:val="tx1"/>
                  </w14:solidFill>
                </w14:textFill>
              </w:rPr>
              <w:t>。</w:t>
            </w:r>
          </w:p>
        </w:tc>
      </w:tr>
      <w:tr w14:paraId="7762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4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7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医用拉钩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A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EF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1281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长≥160mm，板式20*6mm，双头。</w:t>
            </w:r>
          </w:p>
        </w:tc>
      </w:tr>
      <w:tr w14:paraId="267FB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0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0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牵开器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79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5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BD5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长度≥140mm，固定式，钝钩，左右钩交叉闭合。</w:t>
            </w:r>
          </w:p>
        </w:tc>
      </w:tr>
      <w:tr w14:paraId="20AD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2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F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跟骨撑开器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B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E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E75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弯头，足踝用，头部带齿，叶片宽≥14mm深≥13mm，</w:t>
            </w:r>
            <w:r>
              <w:rPr>
                <w:rFonts w:hint="eastAsia" w:ascii="宋体" w:hAnsi="宋体" w:eastAsia="宋体" w:cs="宋体"/>
                <w:color w:val="000000" w:themeColor="text1"/>
                <w:szCs w:val="20"/>
                <w14:textFill>
                  <w14:solidFill>
                    <w14:schemeClr w14:val="tx1"/>
                  </w14:solidFill>
                </w14:textFill>
              </w:rPr>
              <w:t>表面光滑，无锋棱、毛刺、裂纹。齿轮、柄部滚花应清晰、完整，无缺齿和烂齿。</w:t>
            </w:r>
          </w:p>
        </w:tc>
      </w:tr>
      <w:tr w14:paraId="5B9C5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D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A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跟骨撑开器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2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6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2E0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叶宽≥6mm，深≥10mm，足踝用，头部带齿，</w:t>
            </w:r>
            <w:r>
              <w:rPr>
                <w:rFonts w:hint="eastAsia" w:ascii="宋体" w:hAnsi="宋体" w:eastAsia="宋体" w:cs="宋体"/>
                <w:color w:val="000000" w:themeColor="text1"/>
                <w:szCs w:val="20"/>
                <w14:textFill>
                  <w14:solidFill>
                    <w14:schemeClr w14:val="tx1"/>
                  </w14:solidFill>
                </w14:textFill>
              </w:rPr>
              <w:t>外形应平整、光滑、对称，无锋棱、毛刺、裂纹</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r>
      <w:tr w14:paraId="4DB8E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E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0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骨刮匙</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D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F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34C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椭圆头，头宽≥3mm，直，六方柄，</w:t>
            </w:r>
            <w:r>
              <w:rPr>
                <w:rFonts w:hint="eastAsia" w:ascii="宋体" w:hAnsi="宋体" w:eastAsia="宋体" w:cs="宋体"/>
                <w:color w:val="000000" w:themeColor="text1"/>
                <w:szCs w:val="20"/>
                <w14:textFill>
                  <w14:solidFill>
                    <w14:schemeClr w14:val="tx1"/>
                  </w14:solidFill>
                </w14:textFill>
              </w:rPr>
              <w:t>匙口应微锐，平整，不应有卷口、缺口现象</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r>
      <w:tr w14:paraId="2A207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2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4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45°医用钩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4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B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F192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单齿，头部圆钝，45°，</w:t>
            </w:r>
            <w:r>
              <w:rPr>
                <w:rFonts w:hint="eastAsia" w:ascii="宋体" w:hAnsi="宋体" w:eastAsia="宋体" w:cs="宋体"/>
                <w:color w:val="000000" w:themeColor="text1"/>
                <w:szCs w:val="20"/>
                <w14:textFill>
                  <w14:solidFill>
                    <w14:schemeClr w14:val="tx1"/>
                  </w14:solidFill>
                </w14:textFill>
              </w:rPr>
              <w:t>骨钩的外形应正直无锋棱、毛刺、裂纹</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r>
      <w:tr w14:paraId="5817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8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7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双斜平刃超薄胶木柄骨凿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2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2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56E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刃宽≥4mm，超薄刃，圆刃，硅胶手柄，人体工程学设计，尾部圆座型。</w:t>
            </w:r>
          </w:p>
        </w:tc>
      </w:tr>
      <w:tr w14:paraId="11662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B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6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双斜平刃超薄</w:t>
            </w:r>
          </w:p>
          <w:p w14:paraId="15EBB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胶木柄骨凿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6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1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A1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刃宽≥8mm，直，超薄刃，双斜平刃，胶木柄。</w:t>
            </w:r>
          </w:p>
        </w:tc>
      </w:tr>
      <w:tr w14:paraId="5B92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C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69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双斜平刃超薄</w:t>
            </w:r>
          </w:p>
          <w:p w14:paraId="3BC47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胶木柄骨凿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D4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3C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1F53">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刃宽≥10mm，直，超薄刃，双斜平刃，胶木柄。</w:t>
            </w:r>
          </w:p>
        </w:tc>
      </w:tr>
      <w:tr w14:paraId="79D8B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4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4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显微外科拉钩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7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1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6A9B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总长≥160mm，双钩，头部圆钝。</w:t>
            </w:r>
          </w:p>
        </w:tc>
      </w:tr>
      <w:tr w14:paraId="4D02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C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5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显微外科拉钩</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E1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2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8A6A">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总长≥140mm，双钩，头部锐利。</w:t>
            </w:r>
          </w:p>
        </w:tc>
      </w:tr>
      <w:tr w14:paraId="52A9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B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F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弧形平刃骨凿</w:t>
            </w:r>
          </w:p>
          <w:p w14:paraId="63593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胶木柄骨凿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D3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5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53E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刃宽≥10mm，弧形平刃，滚花柄，</w:t>
            </w:r>
            <w:r>
              <w:rPr>
                <w:rFonts w:hint="eastAsia" w:ascii="宋体" w:hAnsi="宋体" w:eastAsia="宋体" w:cs="宋体"/>
                <w:color w:val="000000" w:themeColor="text1"/>
                <w:szCs w:val="20"/>
                <w14:textFill>
                  <w14:solidFill>
                    <w14:schemeClr w14:val="tx1"/>
                  </w14:solidFill>
                </w14:textFill>
              </w:rPr>
              <w:t>应有良好的凿切性能</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r>
      <w:tr w14:paraId="60C36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0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7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骨凿</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BB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B1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915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半圆口角弯≥6mm，滚花柄。</w:t>
            </w:r>
          </w:p>
        </w:tc>
      </w:tr>
      <w:tr w14:paraId="5FDC4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91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47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φ5mm打入器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B1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E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78C6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φ5mm,</w:t>
            </w:r>
            <w:r>
              <w:rPr>
                <w:rFonts w:hint="eastAsia" w:ascii="宋体" w:hAnsi="宋体" w:eastAsia="宋体" w:cs="宋体"/>
                <w:color w:val="000000" w:themeColor="text1"/>
                <w:szCs w:val="20"/>
                <w14:textFill>
                  <w14:solidFill>
                    <w14:schemeClr w14:val="tx1"/>
                  </w14:solidFill>
                </w14:textFill>
              </w:rPr>
              <w:t>头部及手柄部位柄花应清晰、完整，无缺齿、烂齿。</w:t>
            </w:r>
          </w:p>
        </w:tc>
      </w:tr>
      <w:tr w14:paraId="7EE4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6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D1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φ12mm打入器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4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C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1BEA1">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φ12mm，</w:t>
            </w:r>
            <w:r>
              <w:rPr>
                <w:rFonts w:hint="eastAsia" w:ascii="宋体" w:hAnsi="宋体" w:eastAsia="宋体" w:cs="宋体"/>
                <w:color w:val="000000" w:themeColor="text1"/>
                <w:szCs w:val="20"/>
                <w14:textFill>
                  <w14:solidFill>
                    <w14:schemeClr w14:val="tx1"/>
                  </w14:solidFill>
                </w14:textFill>
              </w:rPr>
              <w:t>头部及手柄部位柄花应清晰、完整，无缺齿、烂齿。</w:t>
            </w:r>
          </w:p>
        </w:tc>
      </w:tr>
      <w:tr w14:paraId="13811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D0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6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骨刮匙</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8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A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D42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总长≥170mm，直，六方柄。</w:t>
            </w:r>
          </w:p>
        </w:tc>
      </w:tr>
      <w:tr w14:paraId="2221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0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E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指骨双头剥离器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1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F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E2D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总长≥150mm，弯，圆刃，扁柄。</w:t>
            </w:r>
          </w:p>
        </w:tc>
      </w:tr>
      <w:tr w14:paraId="00ED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E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lang w:val="en-US"/>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7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指骨双头剥离器</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C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1F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9F65B">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总长≥160mm，双头，弯头，圆柄。</w:t>
            </w:r>
          </w:p>
        </w:tc>
      </w:tr>
      <w:tr w14:paraId="27F0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8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F9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骨撬</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F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5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84D5">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头宽≥8mm，弯头，单头，手指用。</w:t>
            </w:r>
          </w:p>
        </w:tc>
      </w:tr>
      <w:tr w14:paraId="0AA25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F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24</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0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单关节微弯咬骨钳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F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C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7DA2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咬骨钳总长≥180mm，弯头，单关节。</w:t>
            </w:r>
          </w:p>
        </w:tc>
      </w:tr>
      <w:tr w14:paraId="5644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4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25</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32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双关节直咬骨剪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D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C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DFB6">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总长≥160mm，直形，双关节。</w:t>
            </w:r>
          </w:p>
        </w:tc>
      </w:tr>
      <w:tr w14:paraId="7F6AD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A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26</w:t>
            </w:r>
          </w:p>
        </w:tc>
        <w:tc>
          <w:tcPr>
            <w:tcW w:w="24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1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骨翘</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9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5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C96E">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头宽≥15mm，双头起子形。</w:t>
            </w:r>
          </w:p>
        </w:tc>
      </w:tr>
      <w:tr w14:paraId="11652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3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1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指圈式复位钳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7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7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7CDC">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闭合后总长≥140mm，带尖头，带自锁。</w:t>
            </w:r>
          </w:p>
        </w:tc>
      </w:tr>
      <w:tr w14:paraId="4DF2D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C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B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指圈式复位钳</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B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9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5DA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总长≥190mm，头部带尖，头端微弯，带自锁。</w:t>
            </w:r>
          </w:p>
        </w:tc>
      </w:tr>
      <w:tr w14:paraId="2B85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B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3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双关节刃口镶片钢丝剪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6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2A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9E18">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剪切直径2.5mm及以下克氏针，双刃口，</w:t>
            </w:r>
            <w:r>
              <w:rPr>
                <w:rFonts w:hint="eastAsia" w:ascii="宋体" w:hAnsi="宋体" w:eastAsia="宋体" w:cs="宋体"/>
                <w:color w:val="000000" w:themeColor="text1"/>
                <w:szCs w:val="20"/>
                <w14:textFill>
                  <w14:solidFill>
                    <w14:schemeClr w14:val="tx1"/>
                  </w14:solidFill>
                </w14:textFill>
              </w:rPr>
              <w:t>钢丝剪应有良好的剪切性能,刃口应锋利，不得有卷刃、崩刃。</w:t>
            </w:r>
          </w:p>
        </w:tc>
      </w:tr>
      <w:tr w14:paraId="3A8D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1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01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钢丝剪</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8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A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91A60">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剪切直径1.2mm以下钢丝，</w:t>
            </w:r>
            <w:r>
              <w:rPr>
                <w:rFonts w:hint="eastAsia" w:ascii="宋体" w:hAnsi="宋体" w:eastAsia="宋体" w:cs="宋体"/>
                <w:color w:val="000000" w:themeColor="text1"/>
                <w:szCs w:val="20"/>
                <w14:textFill>
                  <w14:solidFill>
                    <w14:schemeClr w14:val="tx1"/>
                  </w14:solidFill>
                </w14:textFill>
              </w:rPr>
              <w:t>钢丝剪开闭应轻松灵活，无摆动、卡塞现象</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w:t>
            </w:r>
          </w:p>
        </w:tc>
      </w:tr>
      <w:tr w14:paraId="5F80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7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9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器械框</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B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0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42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77BF">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编网结构。</w:t>
            </w:r>
          </w:p>
        </w:tc>
      </w:tr>
      <w:tr w14:paraId="202C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7" w:type="dxa"/>
            <w:tcBorders>
              <w:top w:val="nil"/>
              <w:left w:val="single" w:color="000000" w:sz="4" w:space="0"/>
              <w:bottom w:val="single" w:color="000000" w:sz="4" w:space="0"/>
              <w:right w:val="single" w:color="000000" w:sz="4" w:space="0"/>
            </w:tcBorders>
            <w:shd w:val="clear" w:color="auto" w:fill="auto"/>
            <w:noWrap/>
            <w:vAlign w:val="center"/>
          </w:tcPr>
          <w:p w14:paraId="752C9FFD">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419" w:type="dxa"/>
            <w:tcBorders>
              <w:top w:val="nil"/>
              <w:left w:val="single" w:color="000000" w:sz="4" w:space="0"/>
              <w:bottom w:val="single" w:color="000000" w:sz="4" w:space="0"/>
              <w:right w:val="single" w:color="000000" w:sz="4" w:space="0"/>
            </w:tcBorders>
            <w:shd w:val="clear" w:color="auto" w:fill="auto"/>
            <w:vAlign w:val="center"/>
          </w:tcPr>
          <w:p w14:paraId="6DE32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合计</w:t>
            </w:r>
          </w:p>
        </w:tc>
        <w:tc>
          <w:tcPr>
            <w:tcW w:w="915" w:type="dxa"/>
            <w:tcBorders>
              <w:top w:val="nil"/>
              <w:left w:val="single" w:color="000000" w:sz="4" w:space="0"/>
              <w:bottom w:val="single" w:color="000000" w:sz="4" w:space="0"/>
              <w:right w:val="single" w:color="000000" w:sz="4" w:space="0"/>
            </w:tcBorders>
            <w:shd w:val="clear" w:color="auto" w:fill="auto"/>
            <w:vAlign w:val="center"/>
          </w:tcPr>
          <w:p w14:paraId="3BE5CEF8">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840" w:type="dxa"/>
            <w:tcBorders>
              <w:top w:val="nil"/>
              <w:left w:val="single" w:color="000000" w:sz="4" w:space="0"/>
              <w:bottom w:val="single" w:color="000000" w:sz="4" w:space="0"/>
              <w:right w:val="single" w:color="000000" w:sz="4" w:space="0"/>
            </w:tcBorders>
            <w:shd w:val="clear" w:color="auto" w:fill="auto"/>
            <w:vAlign w:val="center"/>
          </w:tcPr>
          <w:p w14:paraId="49AA8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84</w:t>
            </w:r>
          </w:p>
        </w:tc>
        <w:tc>
          <w:tcPr>
            <w:tcW w:w="4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36E1">
            <w:pPr>
              <w:keepNext w:val="0"/>
              <w:keepLines w:val="0"/>
              <w:suppressLineNumbers w:val="0"/>
              <w:spacing w:before="0" w:beforeAutospacing="0" w:after="0" w:afterAutospacing="0"/>
              <w:ind w:left="0" w:right="0"/>
              <w:rPr>
                <w:rFonts w:hint="eastAsia" w:ascii="宋体" w:hAnsi="宋体" w:eastAsia="宋体" w:cs="宋体"/>
                <w:i w:val="0"/>
                <w:iCs w:val="0"/>
                <w:color w:val="000000" w:themeColor="text1"/>
                <w:sz w:val="22"/>
                <w:szCs w:val="22"/>
                <w:u w:val="none"/>
                <w14:textFill>
                  <w14:solidFill>
                    <w14:schemeClr w14:val="tx1"/>
                  </w14:solidFill>
                </w14:textFill>
              </w:rPr>
            </w:pPr>
          </w:p>
        </w:tc>
      </w:tr>
    </w:tbl>
    <w:p w14:paraId="3431338A">
      <w:pPr>
        <w:rPr>
          <w:rFonts w:hint="default"/>
          <w:lang w:val="en-US" w:eastAsia="zh-CN"/>
        </w:rPr>
      </w:pPr>
    </w:p>
    <w:p w14:paraId="58FF1E4D">
      <w:pPr>
        <w:rPr>
          <w:rFonts w:hint="default"/>
          <w:lang w:val="en-US" w:eastAsia="zh-CN"/>
        </w:rPr>
      </w:pPr>
    </w:p>
    <w:p w14:paraId="08934F91">
      <w:pPr>
        <w:rPr>
          <w:rFonts w:hint="default"/>
          <w:lang w:val="en-US" w:eastAsia="zh-CN"/>
        </w:rPr>
      </w:pPr>
    </w:p>
    <w:p w14:paraId="71F143D6">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530"/>
        <w:gridCol w:w="6709"/>
      </w:tblGrid>
      <w:tr w14:paraId="4794C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21F3D82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58C63EC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608A1F5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4CF3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0F702E1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6539D4CE">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36156A8A">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26BE9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34ABB62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7FBB0BC2">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74C6A23C">
            <w:pPr>
              <w:keepNext w:val="0"/>
              <w:keepLines w:val="0"/>
              <w:widowControl/>
              <w:suppressLineNumbers w:val="0"/>
              <w:spacing w:before="0" w:beforeAutospacing="0" w:after="0" w:afterAutospacing="0" w:line="360" w:lineRule="auto"/>
              <w:ind w:left="0" w:right="0"/>
              <w:jc w:val="left"/>
              <w:rPr>
                <w:rFonts w:hint="eastAsia" w:hAnsi="宋体" w:eastAsia="宋体" w:cs="宋体"/>
                <w:b w:val="0"/>
                <w:bCs/>
                <w:snapToGrid w:val="0"/>
                <w:color w:val="000000"/>
                <w:szCs w:val="24"/>
                <w:highlight w:val="none"/>
                <w:lang w:val="en-US" w:eastAsia="zh-CN"/>
              </w:rPr>
            </w:pPr>
            <w:r>
              <w:rPr>
                <w:rFonts w:hint="eastAsia" w:hAnsi="宋体" w:eastAsia="宋体" w:cs="宋体"/>
                <w:b w:val="0"/>
                <w:bCs/>
                <w:szCs w:val="24"/>
              </w:rPr>
              <w:t>原厂免费质保</w:t>
            </w:r>
            <w:r>
              <w:rPr>
                <w:rFonts w:hint="eastAsia" w:hAnsi="宋体" w:cs="宋体"/>
                <w:b w:val="0"/>
                <w:bCs/>
                <w:color w:val="000000"/>
                <w:szCs w:val="24"/>
                <w:highlight w:val="none"/>
              </w:rPr>
              <w:t>≥</w:t>
            </w:r>
            <w:r>
              <w:rPr>
                <w:rFonts w:hint="eastAsia" w:hAnsi="宋体" w:eastAsia="宋体" w:cs="宋体"/>
                <w:b w:val="0"/>
                <w:bCs/>
                <w:szCs w:val="24"/>
              </w:rPr>
              <w:t>三年、免费换新</w:t>
            </w:r>
            <w:r>
              <w:rPr>
                <w:rFonts w:hint="eastAsia" w:hAnsi="宋体" w:cs="宋体"/>
                <w:b w:val="0"/>
                <w:bCs/>
                <w:color w:val="000000"/>
                <w:szCs w:val="24"/>
                <w:highlight w:val="none"/>
              </w:rPr>
              <w:t>≥</w:t>
            </w:r>
            <w:r>
              <w:rPr>
                <w:rFonts w:hint="eastAsia" w:hAnsi="宋体" w:eastAsia="宋体" w:cs="宋体"/>
                <w:b w:val="0"/>
                <w:bCs/>
                <w:szCs w:val="24"/>
              </w:rPr>
              <w:t>一年</w:t>
            </w:r>
          </w:p>
        </w:tc>
      </w:tr>
      <w:tr w14:paraId="14AF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noWrap w:val="0"/>
            <w:vAlign w:val="center"/>
          </w:tcPr>
          <w:p w14:paraId="46534A3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042BB0C6">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2B79E60B">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563D6813">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6F1D334D">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697C7B42">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118D8510">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4CECA60C">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 w:val="0"/>
                <w:bCs/>
                <w:szCs w:val="24"/>
              </w:rPr>
            </w:pPr>
            <w:r>
              <w:rPr>
                <w:rFonts w:hint="eastAsia" w:hAnsi="宋体" w:cs="宋体"/>
                <w:b w:val="0"/>
                <w:bCs/>
                <w:szCs w:val="24"/>
              </w:rPr>
              <w:t>（5）终身提供免费的应用咨询及技术帮助。</w:t>
            </w:r>
          </w:p>
          <w:p w14:paraId="00FC97DD">
            <w:pPr>
              <w:pStyle w:val="13"/>
              <w:keepNext w:val="0"/>
              <w:keepLines w:val="0"/>
              <w:suppressLineNumbers w:val="0"/>
              <w:spacing w:before="0" w:beforeAutospacing="0" w:after="0" w:afterAutospacing="0"/>
              <w:ind w:left="0" w:leftChars="0" w:right="0" w:firstLine="0" w:firstLineChars="0"/>
              <w:jc w:val="left"/>
              <w:rPr>
                <w:rFonts w:hint="default"/>
                <w:szCs w:val="20"/>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14:paraId="5694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63E286E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6BE643B8">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308A7C3E">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4D9F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21C0F51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15485393">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4AEF0128">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63962DAF">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764318D8">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6F1A3D48">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40B0FBF7">
            <w:pPr>
              <w:keepNext w:val="0"/>
              <w:keepLines w:val="0"/>
              <w:widowControl/>
              <w:suppressLineNumbers w:val="0"/>
              <w:spacing w:before="0" w:beforeAutospacing="0" w:after="0" w:afterAutospacing="0" w:line="360" w:lineRule="auto"/>
              <w:ind w:left="0" w:right="0"/>
              <w:jc w:val="left"/>
              <w:rPr>
                <w:rFonts w:hint="eastAsia" w:hAnsi="宋体" w:cs="宋体"/>
                <w:b w:val="0"/>
                <w:bCs/>
                <w:szCs w:val="24"/>
              </w:rPr>
            </w:pPr>
            <w:r>
              <w:rPr>
                <w:rFonts w:hint="eastAsia" w:hAnsi="宋体" w:cs="宋体"/>
                <w:b w:val="0"/>
                <w:bCs/>
                <w:szCs w:val="24"/>
              </w:rPr>
              <w:t>5.双方签订的合同技术附件所规定的条款。</w:t>
            </w:r>
          </w:p>
          <w:p w14:paraId="02D96421">
            <w:pPr>
              <w:keepNext w:val="0"/>
              <w:keepLines w:val="0"/>
              <w:widowControl/>
              <w:suppressLineNumbers w:val="0"/>
              <w:spacing w:before="0" w:beforeAutospacing="0" w:after="0" w:afterAutospacing="0" w:line="360" w:lineRule="auto"/>
              <w:ind w:left="0" w:right="0"/>
              <w:jc w:val="left"/>
              <w:rPr>
                <w:rFonts w:hint="eastAsia" w:hAnsi="宋体" w:cs="宋体"/>
                <w:b w:val="0"/>
                <w:bCs/>
                <w:szCs w:val="24"/>
                <w:lang w:val="zh-CN"/>
              </w:rPr>
            </w:pPr>
            <w:r>
              <w:rPr>
                <w:rFonts w:hint="eastAsia" w:hAnsi="宋体" w:eastAsia="宋体" w:cs="宋体"/>
                <w:b/>
                <w:bCs w:val="0"/>
                <w:szCs w:val="24"/>
                <w:lang w:val="en-US" w:eastAsia="zh-CN"/>
              </w:rPr>
              <w:t>6</w:t>
            </w:r>
            <w:r>
              <w:rPr>
                <w:rFonts w:hint="eastAsia" w:ascii="Calibri" w:hAnsi="宋体" w:eastAsia="宋体" w:cs="宋体"/>
                <w:b/>
                <w:bCs w:val="0"/>
                <w:kern w:val="2"/>
                <w:sz w:val="21"/>
                <w:szCs w:val="24"/>
                <w:lang w:val="en-US" w:eastAsia="zh-CN" w:bidi="ar-SA"/>
              </w:rPr>
              <w:t>.所供设备生产日期在6个月内（国产）或12个月内（进口）。</w:t>
            </w:r>
          </w:p>
        </w:tc>
      </w:tr>
      <w:tr w14:paraId="3D807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78EA96A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25D3566B">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574667E4">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1C2C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6DE8E7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40E4FCCD">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03F436D8">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0E88D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1C6378F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30FA50AC">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44CACC1B">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638F9025">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14:paraId="511519F2">
      <w:pPr>
        <w:spacing w:line="360" w:lineRule="auto"/>
        <w:ind w:firstLine="420" w:firstLineChars="200"/>
        <w:outlineLvl w:val="0"/>
        <w:rPr>
          <w:rFonts w:hAnsi="宋体" w:cs="宋体"/>
          <w:b w:val="0"/>
        </w:rPr>
      </w:pPr>
    </w:p>
    <w:p w14:paraId="36C48157">
      <w:pPr>
        <w:pStyle w:val="3"/>
        <w:spacing w:line="360" w:lineRule="auto"/>
        <w:ind w:left="0" w:leftChars="0" w:firstLine="0" w:firstLineChars="0"/>
        <w:jc w:val="center"/>
        <w:rPr>
          <w:rFonts w:hint="default" w:asciiTheme="minorHAnsi" w:hAnsiTheme="minorHAnsi" w:eastAsiaTheme="minorEastAsia" w:cstheme="minorBidi"/>
          <w:b/>
          <w:kern w:val="2"/>
          <w:position w:val="0"/>
          <w:sz w:val="32"/>
          <w:szCs w:val="32"/>
          <w:lang w:val="en-US" w:eastAsia="zh-CN" w:bidi="ar-SA"/>
        </w:rPr>
      </w:pPr>
      <w:r>
        <w:rPr>
          <w:rFonts w:hint="eastAsia" w:ascii="宋体" w:hAnsi="宋体" w:eastAsia="宋体" w:cs="宋体"/>
          <w:b/>
          <w:bCs/>
          <w:sz w:val="32"/>
          <w:szCs w:val="32"/>
          <w:lang w:eastAsia="zh-CN" w:bidi="ar"/>
        </w:rPr>
        <w:t>包二：</w:t>
      </w:r>
      <w:r>
        <w:rPr>
          <w:rFonts w:hint="eastAsia" w:asciiTheme="minorHAnsi" w:hAnsiTheme="minorHAnsi" w:eastAsiaTheme="minorEastAsia" w:cstheme="minorBidi"/>
          <w:b/>
          <w:kern w:val="2"/>
          <w:position w:val="0"/>
          <w:sz w:val="32"/>
          <w:szCs w:val="32"/>
          <w:lang w:val="en-US" w:eastAsia="zh-CN" w:bidi="ar-SA"/>
        </w:rPr>
        <w:t>急诊科转运监护仪</w:t>
      </w:r>
      <w:r>
        <w:rPr>
          <w:rFonts w:hint="eastAsia" w:asciiTheme="minorHAnsi" w:eastAsiaTheme="minorEastAsia" w:cstheme="minorBidi"/>
          <w:b/>
          <w:kern w:val="2"/>
          <w:position w:val="0"/>
          <w:sz w:val="32"/>
          <w:szCs w:val="32"/>
          <w:lang w:val="en-US" w:eastAsia="zh-CN" w:bidi="ar-SA"/>
        </w:rPr>
        <w:t>1</w:t>
      </w:r>
      <w:r>
        <w:rPr>
          <w:rFonts w:hint="eastAsia" w:asciiTheme="minorHAnsi" w:hAnsiTheme="minorHAnsi" w:eastAsiaTheme="minorEastAsia" w:cstheme="minorBidi"/>
          <w:b/>
          <w:kern w:val="2"/>
          <w:position w:val="0"/>
          <w:sz w:val="32"/>
          <w:szCs w:val="32"/>
          <w:lang w:val="en-US" w:eastAsia="zh-CN" w:bidi="ar-SA"/>
        </w:rPr>
        <w:t>台，</w:t>
      </w:r>
      <w:r>
        <w:rPr>
          <w:rFonts w:hint="eastAsia"/>
          <w:b/>
          <w:sz w:val="32"/>
          <w:szCs w:val="32"/>
          <w:lang w:val="en-US" w:eastAsia="zh-CN"/>
        </w:rPr>
        <w:t>最高限价</w:t>
      </w:r>
      <w:r>
        <w:rPr>
          <w:rFonts w:hint="eastAsia" w:asciiTheme="minorHAnsi" w:eastAsiaTheme="minorEastAsia" w:cstheme="minorBidi"/>
          <w:b/>
          <w:kern w:val="2"/>
          <w:position w:val="0"/>
          <w:sz w:val="32"/>
          <w:szCs w:val="32"/>
          <w:lang w:val="en-US" w:eastAsia="zh-CN" w:bidi="ar-SA"/>
        </w:rPr>
        <w:t>2</w:t>
      </w:r>
      <w:r>
        <w:rPr>
          <w:rFonts w:hint="eastAsia" w:asciiTheme="minorHAnsi" w:hAnsiTheme="minorHAnsi" w:eastAsiaTheme="minorEastAsia" w:cstheme="minorBidi"/>
          <w:b/>
          <w:kern w:val="2"/>
          <w:position w:val="0"/>
          <w:sz w:val="32"/>
          <w:szCs w:val="32"/>
          <w:lang w:val="en-US" w:eastAsia="zh-CN" w:bidi="ar-SA"/>
        </w:rPr>
        <w:t>万元</w:t>
      </w:r>
    </w:p>
    <w:p w14:paraId="167469AA">
      <w:pPr>
        <w:jc w:val="left"/>
        <w:rPr>
          <w:rFonts w:hint="eastAsia" w:ascii="宋体" w:hAnsi="宋体" w:eastAsia="宋体" w:cs="宋体"/>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w:t>
      </w:r>
      <w:r>
        <w:rPr>
          <w:rFonts w:hint="eastAsia" w:ascii="宋体" w:hAnsi="宋体" w:eastAsia="宋体" w:cs="宋体"/>
        </w:rPr>
        <w:t>材料的视为负偏离。）</w:t>
      </w:r>
    </w:p>
    <w:p w14:paraId="50D1C8E2">
      <w:pPr>
        <w:numPr>
          <w:ilvl w:val="0"/>
          <w:numId w:val="4"/>
        </w:numPr>
        <w:jc w:val="left"/>
        <w:rPr>
          <w:rFonts w:hint="eastAsia" w:ascii="宋体" w:hAnsi="宋体" w:eastAsia="宋体" w:cs="宋体"/>
          <w:lang w:val="en-US" w:eastAsia="zh-CN"/>
        </w:rPr>
      </w:pPr>
      <w:r>
        <w:rPr>
          <w:rFonts w:hint="eastAsia" w:eastAsia="宋体"/>
          <w:sz w:val="21"/>
          <w:szCs w:val="21"/>
          <w:lang w:val="en-US" w:eastAsia="zh-CN"/>
        </w:rPr>
        <w:t>技术要求</w:t>
      </w:r>
    </w:p>
    <w:p w14:paraId="091CE3DD">
      <w:pPr>
        <w:pStyle w:val="2"/>
        <w:keepNext w:val="0"/>
        <w:keepLines w:val="0"/>
        <w:pageBreakBefore w:val="0"/>
        <w:widowControl w:val="0"/>
        <w:kinsoku/>
        <w:wordWrap/>
        <w:overflowPunct/>
        <w:topLinePunct w:val="0"/>
        <w:bidi w:val="0"/>
        <w:snapToGrid/>
        <w:spacing w:line="240" w:lineRule="auto"/>
        <w:ind w:left="0"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（一）主要技术参数和要求</w:t>
      </w:r>
    </w:p>
    <w:p w14:paraId="4672F523">
      <w:pPr>
        <w:rPr>
          <w:rFonts w:hint="default" w:hAnsi="宋体" w:cs="宋体"/>
          <w:b w:val="0"/>
          <w:bCs/>
          <w:szCs w:val="24"/>
          <w:lang w:val="en-US" w:eastAsia="zh-CN"/>
        </w:rPr>
      </w:pPr>
      <w:r>
        <w:rPr>
          <w:rFonts w:hint="eastAsia"/>
        </w:rPr>
        <w:t>★</w:t>
      </w:r>
      <w:r>
        <w:rPr>
          <w:rFonts w:hint="eastAsia" w:hAnsi="宋体" w:cs="宋体"/>
          <w:b w:val="0"/>
          <w:bCs/>
          <w:szCs w:val="24"/>
          <w:lang w:val="en-US" w:eastAsia="zh-CN"/>
        </w:rPr>
        <w:t>1.转运监护仪支持插入迈瑞BeneVisionN12监护仪插槽作为参数模块使用，即插即用；</w:t>
      </w:r>
    </w:p>
    <w:p w14:paraId="3BDBF001">
      <w:pPr>
        <w:rPr>
          <w:rFonts w:hint="eastAsia" w:hAnsi="宋体" w:cs="宋体"/>
          <w:b w:val="0"/>
          <w:bCs/>
          <w:szCs w:val="24"/>
          <w:lang w:val="en-US" w:eastAsia="zh-CN"/>
        </w:rPr>
      </w:pPr>
      <w:r>
        <w:rPr>
          <w:rFonts w:hint="eastAsia" w:hAnsi="宋体" w:cs="宋体"/>
          <w:b w:val="0"/>
          <w:bCs/>
          <w:szCs w:val="24"/>
          <w:lang w:val="en-US" w:eastAsia="zh-CN"/>
        </w:rPr>
        <w:t>▲2.适用于成人、小儿、新生儿的监测；</w:t>
      </w:r>
    </w:p>
    <w:p w14:paraId="7F933B70">
      <w:pPr>
        <w:rPr>
          <w:rFonts w:hint="eastAsia" w:hAnsi="宋体" w:cs="宋体"/>
          <w:b w:val="0"/>
          <w:bCs/>
          <w:szCs w:val="24"/>
          <w:lang w:val="en-US" w:eastAsia="zh-CN"/>
        </w:rPr>
      </w:pPr>
      <w:r>
        <w:rPr>
          <w:rFonts w:hint="eastAsia" w:hAnsi="宋体" w:cs="宋体"/>
          <w:b w:val="0"/>
          <w:bCs/>
          <w:szCs w:val="24"/>
          <w:lang w:val="en-US" w:eastAsia="zh-CN"/>
        </w:rPr>
        <w:t>3.转运监护仪，满足救护车，直升飞机和固定翼飞机,通过相关转运标准；</w:t>
      </w:r>
    </w:p>
    <w:p w14:paraId="36191428">
      <w:pPr>
        <w:rPr>
          <w:rFonts w:hint="eastAsia" w:hAnsi="宋体" w:cs="宋体"/>
          <w:b w:val="0"/>
          <w:bCs/>
          <w:szCs w:val="24"/>
          <w:lang w:val="en-US" w:eastAsia="zh-CN"/>
        </w:rPr>
      </w:pPr>
      <w:r>
        <w:rPr>
          <w:rFonts w:hint="eastAsia" w:hAnsi="宋体" w:cs="宋体"/>
          <w:b w:val="0"/>
          <w:bCs/>
          <w:szCs w:val="24"/>
          <w:lang w:val="en-US" w:eastAsia="zh-CN"/>
        </w:rPr>
        <w:t>▲4.≥5.5英寸彩色触摸电容显示屏，支持屏幕手势滑动操作，支持穿戴医用防护手套操作；</w:t>
      </w:r>
    </w:p>
    <w:p w14:paraId="4E5C392A">
      <w:pPr>
        <w:rPr>
          <w:rFonts w:hint="eastAsia" w:hAnsi="宋体" w:cs="宋体"/>
          <w:b w:val="0"/>
          <w:bCs/>
          <w:szCs w:val="24"/>
          <w:lang w:val="en-US" w:eastAsia="zh-CN"/>
        </w:rPr>
      </w:pPr>
      <w:r>
        <w:rPr>
          <w:rFonts w:hint="eastAsia" w:hAnsi="宋体" w:cs="宋体"/>
          <w:b w:val="0"/>
          <w:bCs/>
          <w:szCs w:val="24"/>
          <w:lang w:val="en-US" w:eastAsia="zh-CN"/>
        </w:rPr>
        <w:t>5.整机重量＜1Kg，小巧便携；</w:t>
      </w:r>
    </w:p>
    <w:p w14:paraId="4309D54D">
      <w:pPr>
        <w:rPr>
          <w:rFonts w:hint="eastAsia" w:hAnsi="宋体" w:cs="宋体"/>
          <w:b w:val="0"/>
          <w:bCs/>
          <w:szCs w:val="24"/>
          <w:lang w:val="en-US" w:eastAsia="zh-CN"/>
        </w:rPr>
      </w:pPr>
      <w:r>
        <w:rPr>
          <w:rFonts w:hint="eastAsia" w:hAnsi="宋体" w:cs="宋体"/>
          <w:b w:val="0"/>
          <w:bCs/>
          <w:szCs w:val="24"/>
          <w:lang w:val="en-US" w:eastAsia="zh-CN"/>
        </w:rPr>
        <w:t>6.IP44防尘防水，易清洁和适用医院内外不同临床救治环境；</w:t>
      </w:r>
    </w:p>
    <w:p w14:paraId="62A1C680">
      <w:pPr>
        <w:rPr>
          <w:rFonts w:hint="eastAsia" w:hAnsi="宋体" w:cs="宋体"/>
          <w:b w:val="0"/>
          <w:bCs/>
          <w:szCs w:val="24"/>
          <w:lang w:val="en-US" w:eastAsia="zh-CN"/>
        </w:rPr>
      </w:pPr>
      <w:r>
        <w:rPr>
          <w:rFonts w:hint="eastAsia" w:hAnsi="宋体" w:cs="宋体"/>
          <w:b w:val="0"/>
          <w:bCs/>
          <w:szCs w:val="24"/>
          <w:lang w:val="en-US" w:eastAsia="zh-CN"/>
        </w:rPr>
        <w:t>7.整机无风扇设计；</w:t>
      </w:r>
    </w:p>
    <w:p w14:paraId="7348F92F">
      <w:pPr>
        <w:rPr>
          <w:rFonts w:hint="eastAsia" w:hAnsi="宋体" w:cs="宋体"/>
          <w:b w:val="0"/>
          <w:bCs/>
          <w:szCs w:val="24"/>
          <w:lang w:val="en-US" w:eastAsia="zh-CN"/>
        </w:rPr>
      </w:pPr>
      <w:r>
        <w:rPr>
          <w:rFonts w:hint="eastAsia" w:hAnsi="宋体" w:cs="宋体"/>
          <w:b w:val="0"/>
          <w:bCs/>
          <w:szCs w:val="24"/>
          <w:lang w:val="en-US" w:eastAsia="zh-CN"/>
        </w:rPr>
        <w:t>▲8.内置锂电池供电，支持≥5小时的持续监测；</w:t>
      </w:r>
    </w:p>
    <w:p w14:paraId="518C745D">
      <w:pPr>
        <w:rPr>
          <w:rFonts w:hint="eastAsia" w:hAnsi="宋体" w:cs="宋体"/>
          <w:b w:val="0"/>
          <w:bCs/>
          <w:szCs w:val="24"/>
          <w:lang w:val="en-US" w:eastAsia="zh-CN"/>
        </w:rPr>
      </w:pPr>
      <w:r>
        <w:rPr>
          <w:rFonts w:hint="eastAsia" w:hAnsi="宋体" w:cs="宋体"/>
          <w:b w:val="0"/>
          <w:bCs/>
          <w:szCs w:val="24"/>
          <w:lang w:val="en-US" w:eastAsia="zh-CN"/>
        </w:rPr>
        <w:t>9.内置DC电源接口，可以进行车载充电；</w:t>
      </w:r>
    </w:p>
    <w:p w14:paraId="1458EA08">
      <w:pPr>
        <w:rPr>
          <w:rFonts w:hint="eastAsia" w:hAnsi="宋体" w:cs="宋体"/>
          <w:b w:val="0"/>
          <w:bCs/>
          <w:szCs w:val="24"/>
          <w:lang w:val="en-US" w:eastAsia="zh-CN"/>
        </w:rPr>
      </w:pPr>
      <w:r>
        <w:rPr>
          <w:rFonts w:hint="eastAsia" w:hAnsi="宋体" w:cs="宋体"/>
          <w:b w:val="0"/>
          <w:bCs/>
          <w:szCs w:val="24"/>
          <w:lang w:val="en-US" w:eastAsia="zh-CN"/>
        </w:rPr>
        <w:t>▲10.具备3/5导心电，阻抗呼吸，血氧、无创血压、2通道体温；</w:t>
      </w:r>
    </w:p>
    <w:p w14:paraId="3216EB01">
      <w:pPr>
        <w:rPr>
          <w:rFonts w:hint="eastAsia" w:hAnsi="宋体" w:cs="宋体"/>
          <w:b w:val="0"/>
          <w:bCs/>
          <w:szCs w:val="24"/>
          <w:lang w:val="en-US" w:eastAsia="zh-CN"/>
        </w:rPr>
      </w:pPr>
      <w:r>
        <w:rPr>
          <w:rFonts w:hint="eastAsia" w:hAnsi="宋体" w:cs="宋体"/>
          <w:b w:val="0"/>
          <w:bCs/>
          <w:szCs w:val="24"/>
          <w:lang w:val="en-US" w:eastAsia="zh-CN"/>
        </w:rPr>
        <w:t xml:space="preserve">11.支持2通道有创血压及模拟输出/除颤同步； </w:t>
      </w:r>
    </w:p>
    <w:p w14:paraId="6AEDC2A5">
      <w:pPr>
        <w:rPr>
          <w:rFonts w:hint="eastAsia" w:hAnsi="宋体" w:cs="宋体"/>
          <w:b w:val="0"/>
          <w:bCs/>
          <w:szCs w:val="24"/>
          <w:lang w:val="en-US" w:eastAsia="zh-CN"/>
        </w:rPr>
      </w:pPr>
      <w:r>
        <w:rPr>
          <w:rFonts w:hint="eastAsia" w:hAnsi="宋体" w:cs="宋体"/>
          <w:b w:val="0"/>
          <w:bCs/>
          <w:szCs w:val="24"/>
          <w:lang w:val="en-US" w:eastAsia="zh-CN"/>
        </w:rPr>
        <w:t>12.支持提供EWS早期预警评分工具，包括NEWS、NEWS2和MEWS，可支持定时自动EWS评分功能，支持动态刷新EWS和EWS报警；</w:t>
      </w:r>
    </w:p>
    <w:p w14:paraId="0F3FBBB9">
      <w:pPr>
        <w:rPr>
          <w:rFonts w:hint="eastAsia" w:hAnsi="宋体" w:cs="宋体"/>
          <w:b w:val="0"/>
          <w:bCs/>
          <w:szCs w:val="24"/>
          <w:lang w:val="en-US" w:eastAsia="zh-CN"/>
        </w:rPr>
      </w:pPr>
      <w:r>
        <w:rPr>
          <w:rFonts w:hint="eastAsia" w:hAnsi="宋体" w:cs="宋体"/>
          <w:b w:val="0"/>
          <w:bCs/>
          <w:szCs w:val="24"/>
          <w:lang w:val="en-US" w:eastAsia="zh-CN"/>
        </w:rPr>
        <w:t>13.心电支持≥3个分析导联实时动态同步分析，并非多个导联波形同屏显示及12导联静息分析；</w:t>
      </w:r>
    </w:p>
    <w:p w14:paraId="4A614C9C">
      <w:pPr>
        <w:rPr>
          <w:rFonts w:hint="eastAsia" w:hAnsi="宋体" w:cs="宋体"/>
          <w:b w:val="0"/>
          <w:bCs/>
          <w:szCs w:val="24"/>
          <w:lang w:val="en-US" w:eastAsia="zh-CN"/>
        </w:rPr>
      </w:pPr>
      <w:r>
        <w:rPr>
          <w:rFonts w:hint="eastAsia" w:hAnsi="宋体" w:cs="宋体"/>
          <w:b w:val="0"/>
          <w:bCs/>
          <w:szCs w:val="24"/>
          <w:lang w:val="en-US" w:eastAsia="zh-CN"/>
        </w:rPr>
        <w:t>14.心率测量范围：成人15 -300 bpm，小儿/新生儿15 - 350 bpm；</w:t>
      </w:r>
    </w:p>
    <w:p w14:paraId="11C4E6B3">
      <w:pPr>
        <w:rPr>
          <w:rFonts w:hint="eastAsia" w:hAnsi="宋体" w:cs="宋体"/>
          <w:b w:val="0"/>
          <w:bCs/>
          <w:szCs w:val="24"/>
          <w:lang w:val="en-US" w:eastAsia="zh-CN"/>
        </w:rPr>
      </w:pPr>
      <w:r>
        <w:rPr>
          <w:rFonts w:hint="eastAsia" w:hAnsi="宋体" w:cs="宋体"/>
          <w:b w:val="0"/>
          <w:bCs/>
          <w:szCs w:val="24"/>
          <w:lang w:val="en-US" w:eastAsia="zh-CN"/>
        </w:rPr>
        <w:t>15.波速提供50mm/s，25 mm/s、12.5 mm/s、6.25 mm/s可选；</w:t>
      </w:r>
    </w:p>
    <w:p w14:paraId="49D31554">
      <w:pPr>
        <w:rPr>
          <w:rFonts w:hint="eastAsia" w:hAnsi="宋体" w:cs="宋体"/>
          <w:b w:val="0"/>
          <w:bCs/>
          <w:szCs w:val="24"/>
          <w:lang w:val="en-US" w:eastAsia="zh-CN"/>
        </w:rPr>
      </w:pPr>
      <w:r>
        <w:rPr>
          <w:rFonts w:hint="eastAsia" w:hAnsi="宋体" w:cs="宋体"/>
          <w:b w:val="0"/>
          <w:bCs/>
          <w:szCs w:val="24"/>
          <w:lang w:val="en-US" w:eastAsia="zh-CN"/>
        </w:rPr>
        <w:t>16.滤波模式提供诊断模式（0.05 -150Hz），监护模式（0.5 -40Hz），ST模式（0.05 - 40Hz），手术模式（1-20Hz）；</w:t>
      </w:r>
    </w:p>
    <w:p w14:paraId="6AE0AF1A">
      <w:pPr>
        <w:rPr>
          <w:rFonts w:hint="eastAsia" w:hAnsi="宋体" w:cs="宋体"/>
          <w:b w:val="0"/>
          <w:bCs/>
          <w:szCs w:val="24"/>
          <w:lang w:val="en-US" w:eastAsia="zh-CN"/>
        </w:rPr>
      </w:pPr>
      <w:r>
        <w:rPr>
          <w:rFonts w:hint="eastAsia" w:hAnsi="宋体" w:cs="宋体"/>
          <w:b w:val="0"/>
          <w:bCs/>
          <w:szCs w:val="24"/>
          <w:lang w:val="en-US" w:eastAsia="zh-CN"/>
        </w:rPr>
        <w:t>▲17.支持室上性心动过速和SVCs/min等室上性心律失常分析；</w:t>
      </w:r>
    </w:p>
    <w:p w14:paraId="30F86FF5">
      <w:pPr>
        <w:rPr>
          <w:rFonts w:hint="eastAsia" w:hAnsi="宋体" w:cs="宋体"/>
          <w:b w:val="0"/>
          <w:bCs/>
          <w:szCs w:val="24"/>
          <w:lang w:val="en-US" w:eastAsia="zh-CN"/>
        </w:rPr>
      </w:pPr>
      <w:r>
        <w:rPr>
          <w:rFonts w:hint="eastAsia" w:hAnsi="宋体" w:cs="宋体"/>
          <w:b w:val="0"/>
          <w:bCs/>
          <w:szCs w:val="24"/>
          <w:lang w:val="en-US" w:eastAsia="zh-CN"/>
        </w:rPr>
        <w:t>▲18.提供ST段分析，提供显示和存储ST值和每个ST的模板；</w:t>
      </w:r>
    </w:p>
    <w:p w14:paraId="45EBDC5A">
      <w:pPr>
        <w:rPr>
          <w:rFonts w:hint="eastAsia" w:hAnsi="宋体" w:cs="宋体"/>
          <w:b w:val="0"/>
          <w:bCs/>
          <w:szCs w:val="24"/>
          <w:lang w:val="en-US" w:eastAsia="zh-CN"/>
        </w:rPr>
      </w:pPr>
      <w:r>
        <w:rPr>
          <w:rFonts w:hint="eastAsia" w:hAnsi="宋体" w:cs="宋体"/>
          <w:b w:val="0"/>
          <w:bCs/>
          <w:szCs w:val="24"/>
          <w:lang w:val="en-US" w:eastAsia="zh-CN"/>
        </w:rPr>
        <w:t>▲19.具有QT/QTc测量功能，提供QT，QTc和ΔQTc参数值，QT和QTc实时监测参数测量范围：200～800 ms；</w:t>
      </w:r>
    </w:p>
    <w:p w14:paraId="04713414">
      <w:pPr>
        <w:rPr>
          <w:rFonts w:hint="eastAsia" w:hAnsi="宋体" w:cs="宋体"/>
          <w:b w:val="0"/>
          <w:bCs/>
          <w:szCs w:val="24"/>
          <w:lang w:val="en-US" w:eastAsia="zh-CN"/>
        </w:rPr>
      </w:pPr>
      <w:r>
        <w:rPr>
          <w:rFonts w:hint="eastAsia" w:hAnsi="宋体" w:cs="宋体"/>
          <w:b w:val="0"/>
          <w:bCs/>
          <w:szCs w:val="24"/>
          <w:lang w:val="en-US" w:eastAsia="zh-CN"/>
        </w:rPr>
        <w:t>20.可显示弱灌注指数（PI）；</w:t>
      </w:r>
    </w:p>
    <w:p w14:paraId="1F021A8B">
      <w:pPr>
        <w:rPr>
          <w:rFonts w:hint="eastAsia" w:hAnsi="宋体" w:cs="宋体"/>
          <w:b w:val="0"/>
          <w:bCs/>
          <w:szCs w:val="24"/>
          <w:lang w:val="en-US" w:eastAsia="zh-CN"/>
        </w:rPr>
      </w:pPr>
      <w:r>
        <w:rPr>
          <w:rFonts w:hint="eastAsia" w:hAnsi="宋体" w:cs="宋体"/>
          <w:b w:val="0"/>
          <w:bCs/>
          <w:szCs w:val="24"/>
          <w:lang w:val="en-US" w:eastAsia="zh-CN"/>
        </w:rPr>
        <w:t>21.提供手动、自动间隔、连续、序列和整点五种无创血压测量模式；</w:t>
      </w:r>
    </w:p>
    <w:p w14:paraId="2EC11925">
      <w:pPr>
        <w:rPr>
          <w:rFonts w:hint="eastAsia" w:hAnsi="宋体" w:cs="宋体"/>
          <w:b w:val="0"/>
          <w:bCs/>
          <w:szCs w:val="24"/>
          <w:lang w:val="en-US" w:eastAsia="zh-CN"/>
        </w:rPr>
      </w:pPr>
      <w:r>
        <w:rPr>
          <w:rFonts w:hint="eastAsia" w:hAnsi="宋体" w:cs="宋体"/>
          <w:b w:val="0"/>
          <w:bCs/>
          <w:szCs w:val="24"/>
          <w:lang w:val="en-US" w:eastAsia="zh-CN"/>
        </w:rPr>
        <w:t>22.IBP测量范围：-50 – 360 mmHg，支持实时PPV测量；</w:t>
      </w:r>
    </w:p>
    <w:p w14:paraId="40EE6154">
      <w:pPr>
        <w:rPr>
          <w:rFonts w:hint="eastAsia" w:hAnsi="宋体" w:cs="宋体"/>
          <w:b w:val="0"/>
          <w:bCs/>
          <w:szCs w:val="24"/>
          <w:lang w:val="en-US" w:eastAsia="zh-CN"/>
        </w:rPr>
      </w:pPr>
      <w:r>
        <w:rPr>
          <w:rFonts w:hint="eastAsia" w:hAnsi="宋体" w:cs="宋体"/>
          <w:b w:val="0"/>
          <w:bCs/>
          <w:szCs w:val="24"/>
          <w:lang w:val="en-US" w:eastAsia="zh-CN"/>
        </w:rPr>
        <w:t>23.≥800条事件回顾。每条报警事件至少能够存储32秒三道相关波形，以及报警触发时所有测量参数值；</w:t>
      </w:r>
    </w:p>
    <w:p w14:paraId="1418B8E6">
      <w:pPr>
        <w:rPr>
          <w:rFonts w:hint="eastAsia" w:hAnsi="宋体" w:cs="宋体"/>
          <w:b w:val="0"/>
          <w:bCs/>
          <w:szCs w:val="24"/>
          <w:lang w:val="en-US" w:eastAsia="zh-CN"/>
        </w:rPr>
      </w:pPr>
      <w:r>
        <w:rPr>
          <w:rFonts w:hint="eastAsia" w:hAnsi="宋体" w:cs="宋体"/>
          <w:b w:val="0"/>
          <w:bCs/>
          <w:szCs w:val="24"/>
          <w:lang w:val="en-US" w:eastAsia="zh-CN"/>
        </w:rPr>
        <w:t>24.≥800条NIBP测量结果回顾；</w:t>
      </w:r>
    </w:p>
    <w:p w14:paraId="1379F9D1">
      <w:pPr>
        <w:rPr>
          <w:rFonts w:hint="eastAsia" w:hAnsi="宋体" w:cs="宋体"/>
          <w:b w:val="0"/>
          <w:bCs/>
          <w:szCs w:val="24"/>
          <w:lang w:val="en-US" w:eastAsia="zh-CN"/>
        </w:rPr>
      </w:pPr>
      <w:r>
        <w:rPr>
          <w:rFonts w:hint="eastAsia" w:hAnsi="宋体" w:cs="宋体"/>
          <w:b w:val="0"/>
          <w:bCs/>
          <w:szCs w:val="24"/>
          <w:lang w:val="en-US" w:eastAsia="zh-CN"/>
        </w:rPr>
        <w:t>25.≥40小时全息波形回顾；</w:t>
      </w:r>
    </w:p>
    <w:p w14:paraId="49718B7C">
      <w:pPr>
        <w:rPr>
          <w:rFonts w:hint="eastAsia" w:hAnsi="宋体" w:cs="宋体"/>
          <w:b w:val="0"/>
          <w:bCs/>
          <w:szCs w:val="24"/>
          <w:lang w:val="en-US" w:eastAsia="zh-CN"/>
        </w:rPr>
      </w:pPr>
      <w:r>
        <w:rPr>
          <w:rFonts w:hint="eastAsia" w:hAnsi="宋体" w:cs="宋体"/>
          <w:b w:val="0"/>
          <w:bCs/>
          <w:szCs w:val="24"/>
          <w:lang w:val="en-US" w:eastAsia="zh-CN"/>
        </w:rPr>
        <w:t>26.≥100小时趋势数据回顾；</w:t>
      </w:r>
    </w:p>
    <w:p w14:paraId="13E185D8">
      <w:pPr>
        <w:rPr>
          <w:rFonts w:hint="eastAsia" w:hAnsi="宋体" w:cs="宋体"/>
          <w:b w:val="0"/>
          <w:bCs/>
          <w:szCs w:val="24"/>
          <w:lang w:val="en-US" w:eastAsia="zh-CN"/>
        </w:rPr>
      </w:pPr>
      <w:r>
        <w:rPr>
          <w:rFonts w:hint="eastAsia" w:hAnsi="宋体" w:cs="宋体"/>
          <w:b w:val="0"/>
          <w:bCs/>
          <w:szCs w:val="24"/>
          <w:lang w:val="en-US" w:eastAsia="zh-CN"/>
        </w:rPr>
        <w:t>▲27.产品设计使用年限≥10年。</w:t>
      </w:r>
    </w:p>
    <w:p w14:paraId="35C803B2">
      <w:pPr>
        <w:numPr>
          <w:ilvl w:val="0"/>
          <w:numId w:val="5"/>
        </w:numP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基本配置要求</w:t>
      </w:r>
    </w:p>
    <w:p w14:paraId="06C0EC46">
      <w:pPr>
        <w:numPr>
          <w:ilvl w:val="0"/>
          <w:numId w:val="6"/>
        </w:numPr>
        <w:rPr>
          <w:rFonts w:hint="eastAsia" w:hAnsi="宋体" w:cs="宋体"/>
          <w:b w:val="0"/>
          <w:bCs/>
          <w:szCs w:val="24"/>
          <w:lang w:val="en-US" w:eastAsia="zh-CN"/>
        </w:rPr>
      </w:pPr>
      <w:r>
        <w:rPr>
          <w:rFonts w:hint="eastAsia" w:hAnsi="宋体" w:cs="宋体"/>
          <w:b w:val="0"/>
          <w:bCs/>
          <w:szCs w:val="24"/>
          <w:lang w:val="en-US" w:eastAsia="zh-CN"/>
        </w:rPr>
        <w:t>转运监护仪  1台</w:t>
      </w:r>
    </w:p>
    <w:p w14:paraId="1F9AB9A6">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530"/>
        <w:gridCol w:w="6709"/>
      </w:tblGrid>
      <w:tr w14:paraId="7477A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16970BF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5B0CF37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1356D15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457AC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22EDD23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200A157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5906640C">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1C5ED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7B76570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49183292">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2B3E73F7">
            <w:pPr>
              <w:keepNext w:val="0"/>
              <w:keepLines w:val="0"/>
              <w:widowControl/>
              <w:suppressLineNumbers w:val="0"/>
              <w:spacing w:before="0" w:beforeAutospacing="0" w:after="0" w:afterAutospacing="0" w:line="360" w:lineRule="auto"/>
              <w:ind w:left="0" w:right="0"/>
              <w:jc w:val="left"/>
              <w:rPr>
                <w:rFonts w:hint="default" w:hAnsi="宋体" w:eastAsia="宋体" w:cs="宋体"/>
                <w:b w:val="0"/>
                <w:bCs/>
                <w:snapToGrid w:val="0"/>
                <w:color w:val="000000"/>
                <w:szCs w:val="24"/>
                <w:highlight w:val="none"/>
                <w:lang w:val="en-US" w:eastAsia="zh-CN"/>
              </w:rPr>
            </w:pPr>
            <w:r>
              <w:rPr>
                <w:rFonts w:hint="eastAsia" w:hAnsi="宋体" w:cs="宋体"/>
                <w:b w:val="0"/>
                <w:bCs/>
                <w:color w:val="000000"/>
                <w:szCs w:val="24"/>
                <w:highlight w:val="none"/>
                <w:lang w:val="en-US" w:eastAsia="zh-CN"/>
              </w:rPr>
              <w:t>整机原厂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14:paraId="365C7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02B02F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53A3D291">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1ACE13AD">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35DD54A4">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2BAD40D1">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5DC5E856">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70CD65BB">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0422B432">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（5）终身提供免费的应用咨询及技术帮助。</w:t>
            </w:r>
          </w:p>
        </w:tc>
      </w:tr>
      <w:tr w14:paraId="29FC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0ABE88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46D8B1C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294A2105">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4F3C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17F7932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58D5B9C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2D284BDE">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484A712D">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553DC45E">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3C2B5815">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7E2904FB">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5.双方签订的合同技术附件所规定的条款。</w:t>
            </w:r>
          </w:p>
        </w:tc>
      </w:tr>
      <w:tr w14:paraId="2F80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2D049EC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5C9E833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4AF05B4D">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04A7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69FAA60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24551B69">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02087A63">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615CB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2E11EBE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04716D9E">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4D9C3CA6">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14:paraId="4AB45D44">
      <w:pPr>
        <w:autoSpaceDE w:val="0"/>
        <w:autoSpaceDN w:val="0"/>
        <w:adjustRightInd w:val="0"/>
        <w:snapToGrid w:val="0"/>
        <w:spacing w:beforeLines="50" w:afterLines="50" w:line="360" w:lineRule="auto"/>
        <w:ind w:firstLine="210" w:firstLineChars="100"/>
        <w:jc w:val="left"/>
        <w:rPr>
          <w:rFonts w:hint="eastAsia"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14:paraId="7140F7A7">
      <w:pPr>
        <w:pStyle w:val="2"/>
        <w:keepNext w:val="0"/>
        <w:keepLines w:val="0"/>
        <w:pageBreakBefore w:val="0"/>
        <w:widowControl w:val="0"/>
        <w:kinsoku/>
        <w:wordWrap/>
        <w:overflowPunct/>
        <w:topLinePunct w:val="0"/>
        <w:bidi w:val="0"/>
        <w:snapToGrid/>
        <w:spacing w:line="240" w:lineRule="auto"/>
        <w:ind w:left="0" w:leftChars="0"/>
        <w:jc w:val="center"/>
        <w:textAlignment w:val="auto"/>
        <w:rPr>
          <w:rFonts w:hint="default" w:asciiTheme="minorHAnsi" w:hAnsiTheme="minorHAnsi" w:eastAsiaTheme="minorEastAsia" w:cstheme="minorBidi"/>
          <w:b/>
          <w:kern w:val="2"/>
          <w:sz w:val="32"/>
          <w:szCs w:val="32"/>
          <w:lang w:val="en-US" w:eastAsia="zh-CN" w:bidi="ar-SA"/>
        </w:rPr>
      </w:pPr>
      <w:r>
        <w:rPr>
          <w:rFonts w:hint="eastAsia" w:asciiTheme="minorHAnsi" w:hAnsiTheme="minorHAnsi" w:eastAsiaTheme="minorEastAsia" w:cstheme="minorBidi"/>
          <w:b/>
          <w:kern w:val="2"/>
          <w:sz w:val="32"/>
          <w:szCs w:val="32"/>
          <w:lang w:val="en-US" w:eastAsia="zh-CN" w:bidi="ar-SA"/>
        </w:rPr>
        <w:t>急诊科呼末二氧化碳监测模块1台，</w:t>
      </w:r>
      <w:r>
        <w:rPr>
          <w:rFonts w:hint="eastAsia"/>
          <w:b/>
          <w:sz w:val="32"/>
          <w:szCs w:val="32"/>
          <w:lang w:val="en-US" w:eastAsia="zh-CN"/>
        </w:rPr>
        <w:t>最高限价</w:t>
      </w:r>
      <w:r>
        <w:rPr>
          <w:rFonts w:hint="eastAsia" w:asciiTheme="minorHAnsi" w:hAnsiTheme="minorHAnsi" w:eastAsiaTheme="minorEastAsia" w:cstheme="minorBidi"/>
          <w:b/>
          <w:kern w:val="2"/>
          <w:sz w:val="32"/>
          <w:szCs w:val="32"/>
          <w:lang w:val="en-US" w:eastAsia="zh-CN" w:bidi="ar-SA"/>
        </w:rPr>
        <w:t>2万元</w:t>
      </w:r>
    </w:p>
    <w:p w14:paraId="16BDE058">
      <w:pPr>
        <w:numPr>
          <w:ilvl w:val="0"/>
          <w:numId w:val="0"/>
        </w:numPr>
        <w:jc w:val="left"/>
        <w:rPr>
          <w:rFonts w:hint="eastAsia" w:ascii="宋体" w:hAnsi="宋体" w:eastAsia="宋体" w:cs="宋体"/>
          <w:lang w:val="en-US" w:eastAsia="zh-CN"/>
        </w:rPr>
      </w:pPr>
      <w:r>
        <w:rPr>
          <w:rFonts w:hint="eastAsia" w:eastAsia="宋体"/>
          <w:sz w:val="21"/>
          <w:szCs w:val="21"/>
          <w:lang w:val="en-US" w:eastAsia="zh-CN"/>
        </w:rPr>
        <w:t>一、技术要求</w:t>
      </w:r>
    </w:p>
    <w:p w14:paraId="0EAF6467">
      <w:pPr>
        <w:pStyle w:val="2"/>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（一）主要技术参数和要求</w:t>
      </w:r>
    </w:p>
    <w:p w14:paraId="78A483A1">
      <w:pPr>
        <w:rPr>
          <w:rFonts w:hint="eastAsia" w:hAnsi="宋体" w:cs="宋体"/>
          <w:b w:val="0"/>
          <w:bCs/>
          <w:szCs w:val="24"/>
          <w:lang w:val="en-US" w:eastAsia="zh-CN"/>
        </w:rPr>
      </w:pPr>
      <w:r>
        <w:rPr>
          <w:rFonts w:hint="eastAsia"/>
        </w:rPr>
        <w:t>★</w:t>
      </w:r>
      <w:r>
        <w:rPr>
          <w:rFonts w:hint="eastAsia" w:hAnsi="宋体" w:cs="宋体"/>
          <w:b w:val="0"/>
          <w:bCs/>
          <w:szCs w:val="24"/>
          <w:lang w:val="en-US" w:eastAsia="zh-CN"/>
        </w:rPr>
        <w:t>1.支持插入迈瑞BeneVisionN12监护仪插槽作为参数模块使用，即插即用；</w:t>
      </w:r>
    </w:p>
    <w:p w14:paraId="033CBD8B">
      <w:pPr>
        <w:rPr>
          <w:rFonts w:hint="default" w:hAnsi="宋体" w:cs="宋体"/>
          <w:b w:val="0"/>
          <w:bCs/>
          <w:szCs w:val="24"/>
          <w:lang w:val="en-US" w:eastAsia="zh-CN"/>
        </w:rPr>
      </w:pPr>
      <w:r>
        <w:rPr>
          <w:rFonts w:hint="eastAsia" w:hAnsi="宋体" w:cs="宋体"/>
          <w:b w:val="0"/>
          <w:bCs/>
          <w:szCs w:val="24"/>
          <w:lang w:val="en-US" w:eastAsia="zh-CN"/>
        </w:rPr>
        <w:t>2.模块支持外置主流、旁流、微流EtCO2监测。</w:t>
      </w:r>
    </w:p>
    <w:p w14:paraId="26691CD1">
      <w:pPr>
        <w:numPr>
          <w:ilvl w:val="0"/>
          <w:numId w:val="0"/>
        </w:numP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（二）基本配置要求</w:t>
      </w:r>
    </w:p>
    <w:p w14:paraId="30A3DFD3">
      <w:pPr>
        <w:rPr>
          <w:rFonts w:hint="eastAsia" w:hAnsi="宋体" w:cs="宋体"/>
          <w:b w:val="0"/>
          <w:bCs/>
          <w:szCs w:val="24"/>
          <w:lang w:val="en-US" w:eastAsia="zh-CN"/>
        </w:rPr>
      </w:pPr>
      <w:r>
        <w:rPr>
          <w:rFonts w:hint="eastAsia" w:hAnsi="宋体" w:cs="宋体"/>
          <w:b w:val="0"/>
          <w:bCs/>
          <w:szCs w:val="24"/>
          <w:lang w:val="en-US" w:eastAsia="zh-CN"/>
        </w:rPr>
        <w:t>1.二氧化碳监测模块  1套</w:t>
      </w:r>
    </w:p>
    <w:p w14:paraId="494C953F">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530"/>
        <w:gridCol w:w="6709"/>
      </w:tblGrid>
      <w:tr w14:paraId="25FC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2DDD808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621FCEE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2F60F0D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0861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288F501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1F1BF3AE">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39F3D0F3">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3594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4A0F0FC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767FFCA1">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57A5D59F">
            <w:pPr>
              <w:keepNext w:val="0"/>
              <w:keepLines w:val="0"/>
              <w:widowControl/>
              <w:suppressLineNumbers w:val="0"/>
              <w:spacing w:before="0" w:beforeAutospacing="0" w:after="0" w:afterAutospacing="0" w:line="360" w:lineRule="auto"/>
              <w:ind w:left="0" w:right="0"/>
              <w:jc w:val="left"/>
              <w:rPr>
                <w:rFonts w:hint="default" w:hAnsi="宋体" w:eastAsia="宋体" w:cs="宋体"/>
                <w:b w:val="0"/>
                <w:bCs/>
                <w:snapToGrid w:val="0"/>
                <w:color w:val="000000"/>
                <w:szCs w:val="24"/>
                <w:highlight w:val="none"/>
                <w:lang w:val="en-US" w:eastAsia="zh-CN"/>
              </w:rPr>
            </w:pPr>
            <w:r>
              <w:rPr>
                <w:rFonts w:hint="eastAsia" w:hAnsi="宋体" w:cs="宋体"/>
                <w:b w:val="0"/>
                <w:bCs/>
                <w:color w:val="000000"/>
                <w:szCs w:val="24"/>
                <w:highlight w:val="none"/>
                <w:lang w:val="en-US" w:eastAsia="zh-CN"/>
              </w:rPr>
              <w:t>模块原厂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14:paraId="7C5DF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0A73B9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7A397947">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6006862E">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1A1CDAD4">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305BFEFD">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58752D95">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0387D355">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500912A8">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（5）终身提供免费的应用咨询及技术帮助。</w:t>
            </w:r>
          </w:p>
        </w:tc>
      </w:tr>
      <w:tr w14:paraId="7DBF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4DF5DF9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5A7BE8F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1BF1688F">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3A47B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0AF2824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052BD8F0">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039E5272">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0384D5F1">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2E4BD7F5">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298573D8">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129D89F9">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5.双方签订的合同技术附件所规定的条款。</w:t>
            </w:r>
          </w:p>
        </w:tc>
      </w:tr>
      <w:tr w14:paraId="138D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B7A805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26E890C2">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44D3F22F">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0CF02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6C14DA7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379593DB">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7865A801">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3D42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C83A80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575000F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1894464F">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14:paraId="2D08D0E8">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14:paraId="0CAAF717">
      <w:pPr>
        <w:widowControl/>
        <w:ind w:firstLine="643" w:firstLineChars="200"/>
        <w:jc w:val="center"/>
        <w:rPr>
          <w:rFonts w:hint="eastAsia"/>
          <w:b/>
          <w:sz w:val="32"/>
          <w:szCs w:val="32"/>
          <w:lang w:val="en-US" w:eastAsia="zh-CN"/>
        </w:rPr>
      </w:pPr>
      <w:r>
        <w:rPr>
          <w:rFonts w:hint="eastAsia"/>
          <w:b/>
          <w:sz w:val="32"/>
          <w:szCs w:val="32"/>
          <w:lang w:val="en-US" w:eastAsia="zh-CN"/>
        </w:rPr>
        <w:t>急诊科监护仪心电记录模块1台，最高限价0.5万元</w:t>
      </w:r>
    </w:p>
    <w:p w14:paraId="0F9AAA32">
      <w:pPr>
        <w:numPr>
          <w:ilvl w:val="0"/>
          <w:numId w:val="0"/>
        </w:numPr>
        <w:jc w:val="left"/>
        <w:rPr>
          <w:rFonts w:hint="eastAsia" w:ascii="宋体" w:hAnsi="宋体" w:eastAsia="宋体" w:cs="宋体"/>
          <w:lang w:val="en-US" w:eastAsia="zh-CN"/>
        </w:rPr>
      </w:pPr>
      <w:r>
        <w:rPr>
          <w:rFonts w:hint="eastAsia" w:eastAsia="宋体"/>
          <w:sz w:val="21"/>
          <w:szCs w:val="21"/>
          <w:lang w:val="en-US" w:eastAsia="zh-CN"/>
        </w:rPr>
        <w:t>一、技术要求</w:t>
      </w:r>
    </w:p>
    <w:p w14:paraId="26889C99">
      <w:pPr>
        <w:pStyle w:val="2"/>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（一）主要技术参数和要求</w:t>
      </w:r>
    </w:p>
    <w:p w14:paraId="5B3329BC">
      <w:pPr>
        <w:rPr>
          <w:rFonts w:hint="eastAsia" w:hAnsi="宋体" w:cs="宋体"/>
          <w:b w:val="0"/>
          <w:bCs/>
          <w:szCs w:val="24"/>
          <w:lang w:val="en-US" w:eastAsia="zh-CN"/>
        </w:rPr>
      </w:pPr>
      <w:r>
        <w:rPr>
          <w:rFonts w:hint="eastAsia"/>
        </w:rPr>
        <w:t>★</w:t>
      </w:r>
      <w:r>
        <w:rPr>
          <w:rFonts w:hint="eastAsia" w:hAnsi="宋体" w:cs="宋体"/>
          <w:b w:val="0"/>
          <w:bCs/>
          <w:szCs w:val="24"/>
          <w:lang w:val="en-US" w:eastAsia="zh-CN"/>
        </w:rPr>
        <w:t>1.支持插入迈瑞BeneVisionN12监护仪插槽作为参数模块使用，即插即用；</w:t>
      </w:r>
    </w:p>
    <w:p w14:paraId="624C217A">
      <w:pPr>
        <w:rPr>
          <w:rFonts w:hint="eastAsia" w:hAnsi="宋体" w:cs="宋体"/>
          <w:b w:val="0"/>
          <w:bCs/>
          <w:szCs w:val="24"/>
          <w:lang w:val="en-US" w:eastAsia="zh-CN"/>
        </w:rPr>
      </w:pPr>
      <w:r>
        <w:rPr>
          <w:rFonts w:hint="eastAsia" w:hAnsi="宋体" w:cs="宋体"/>
          <w:b w:val="0"/>
          <w:bCs/>
          <w:szCs w:val="24"/>
          <w:lang w:val="en-US" w:eastAsia="zh-CN"/>
        </w:rPr>
        <w:t>2.记录仪功能模块支持实时打印心电图、报警事件等信息。</w:t>
      </w:r>
    </w:p>
    <w:p w14:paraId="00CB1595">
      <w:pPr>
        <w:numPr>
          <w:ilvl w:val="0"/>
          <w:numId w:val="0"/>
        </w:numPr>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（二）基本配置要求</w:t>
      </w:r>
    </w:p>
    <w:p w14:paraId="7252C141">
      <w:pPr>
        <w:rPr>
          <w:rFonts w:hint="default" w:hAnsi="宋体" w:cs="宋体"/>
          <w:b w:val="0"/>
          <w:bCs/>
          <w:szCs w:val="24"/>
          <w:lang w:val="en-US" w:eastAsia="zh-CN"/>
        </w:rPr>
      </w:pPr>
      <w:r>
        <w:rPr>
          <w:rFonts w:hint="eastAsia" w:hAnsi="宋体" w:cs="宋体"/>
          <w:b w:val="0"/>
          <w:bCs/>
          <w:szCs w:val="24"/>
          <w:lang w:val="en-US" w:eastAsia="zh-CN"/>
        </w:rPr>
        <w:t>1.心电记录模块  1套</w:t>
      </w:r>
    </w:p>
    <w:p w14:paraId="5739F557">
      <w:pPr>
        <w:widowControl/>
        <w:jc w:val="left"/>
        <w:rPr>
          <w:rFonts w:hint="eastAsia"/>
          <w:lang w:val="en-US" w:eastAsia="zh-CN"/>
        </w:rPr>
      </w:pPr>
    </w:p>
    <w:p w14:paraId="72EFB1AC">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530"/>
        <w:gridCol w:w="6709"/>
      </w:tblGrid>
      <w:tr w14:paraId="357B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307695A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6C64FD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40ACA1D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7425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255D24A7">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3446FF66">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032DADF5">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267C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44C56DE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7BECC99F">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13EDFB0A">
            <w:pPr>
              <w:keepNext w:val="0"/>
              <w:keepLines w:val="0"/>
              <w:widowControl/>
              <w:suppressLineNumbers w:val="0"/>
              <w:spacing w:before="0" w:beforeAutospacing="0" w:after="0" w:afterAutospacing="0" w:line="360" w:lineRule="auto"/>
              <w:ind w:left="0" w:right="0"/>
              <w:jc w:val="left"/>
              <w:rPr>
                <w:rFonts w:hint="default" w:hAnsi="宋体" w:eastAsia="宋体" w:cs="宋体"/>
                <w:b w:val="0"/>
                <w:bCs/>
                <w:snapToGrid w:val="0"/>
                <w:color w:val="000000"/>
                <w:szCs w:val="24"/>
                <w:highlight w:val="none"/>
                <w:lang w:val="en-US" w:eastAsia="zh-CN"/>
              </w:rPr>
            </w:pPr>
            <w:r>
              <w:rPr>
                <w:rFonts w:hint="eastAsia" w:hAnsi="宋体" w:cs="宋体"/>
                <w:b w:val="0"/>
                <w:bCs/>
                <w:color w:val="000000"/>
                <w:szCs w:val="24"/>
                <w:highlight w:val="none"/>
                <w:lang w:val="en-US" w:eastAsia="zh-CN"/>
              </w:rPr>
              <w:t>模块原厂</w:t>
            </w:r>
            <w:r>
              <w:rPr>
                <w:rFonts w:hint="eastAsia" w:hAnsi="宋体" w:cs="宋体"/>
                <w:b w:val="0"/>
                <w:bCs/>
                <w:color w:val="000000"/>
                <w:szCs w:val="24"/>
                <w:highlight w:val="none"/>
              </w:rPr>
              <w:t>免费质保≥</w:t>
            </w:r>
            <w:r>
              <w:rPr>
                <w:rFonts w:hint="eastAsia" w:hAnsi="宋体" w:cs="宋体"/>
                <w:b w:val="0"/>
                <w:bCs/>
                <w:color w:val="000000"/>
                <w:szCs w:val="24"/>
                <w:highlight w:val="none"/>
                <w:lang w:eastAsia="zh-CN"/>
              </w:rPr>
              <w:t>三</w:t>
            </w:r>
            <w:r>
              <w:rPr>
                <w:rFonts w:hint="eastAsia" w:hAnsi="宋体" w:cs="宋体"/>
                <w:b w:val="0"/>
                <w:bCs/>
                <w:color w:val="000000"/>
                <w:szCs w:val="24"/>
                <w:highlight w:val="none"/>
              </w:rPr>
              <w:t>年</w:t>
            </w:r>
          </w:p>
        </w:tc>
      </w:tr>
      <w:tr w14:paraId="51AB6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C7BE14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51022D3C">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542833B1">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12109B73">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50A6F748">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405639E9">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502450D1">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19D20262">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（5）终身提供免费的应用咨询及技术帮助。</w:t>
            </w:r>
          </w:p>
        </w:tc>
      </w:tr>
      <w:tr w14:paraId="046D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03E9B6C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7A9DEB3C">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0B3C36AD">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10A47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020B43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26DE0A14">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5369D7D5">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2D8A8B64">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7E66F45F">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2A190F34">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2AAF6E53">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5.双方签订的合同技术附件所规定的条款。</w:t>
            </w:r>
          </w:p>
        </w:tc>
      </w:tr>
      <w:tr w14:paraId="2BDA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42BC48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7A26691F">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1FE532BC">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0F0C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5731C42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46DDBB2F">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3DC66EF7">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394C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31CE2F4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740B1385">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7B0EDF00">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color w:val="000000"/>
                <w:szCs w:val="24"/>
                <w:highlight w:val="none"/>
              </w:rPr>
              <w:t>乙方开具符合国家规定的发票，到货安装调试经甲方验收合格并提供原厂质保函后按甲方正常流程付</w:t>
            </w:r>
            <w:r>
              <w:rPr>
                <w:rFonts w:hint="eastAsia" w:hAnsi="宋体" w:cs="宋体"/>
                <w:b w:val="0"/>
                <w:bCs/>
                <w:color w:val="000000"/>
                <w:szCs w:val="24"/>
                <w:highlight w:val="none"/>
                <w:lang w:val="en-US" w:eastAsia="zh-CN"/>
              </w:rPr>
              <w:t>9</w:t>
            </w:r>
            <w:r>
              <w:rPr>
                <w:rFonts w:hint="eastAsia" w:hAnsi="宋体" w:cs="宋体"/>
                <w:b w:val="0"/>
                <w:bCs/>
                <w:color w:val="000000"/>
                <w:szCs w:val="24"/>
                <w:highlight w:val="none"/>
              </w:rPr>
              <w:t>0%，正常使用一年后无息支付10%。</w:t>
            </w:r>
          </w:p>
        </w:tc>
      </w:tr>
    </w:tbl>
    <w:p w14:paraId="73954C1E">
      <w:pPr>
        <w:autoSpaceDE w:val="0"/>
        <w:autoSpaceDN w:val="0"/>
        <w:adjustRightInd w:val="0"/>
        <w:snapToGrid w:val="0"/>
        <w:spacing w:beforeLines="50" w:afterLines="50" w:line="360" w:lineRule="auto"/>
        <w:ind w:firstLine="210" w:firstLineChars="100"/>
        <w:jc w:val="left"/>
        <w:rPr>
          <w:rFonts w:hAnsi="宋体" w:cs="宋体"/>
          <w:snapToGrid w:val="0"/>
          <w:szCs w:val="21"/>
          <w:u w:val="single"/>
          <w:lang w:val="zh-CN"/>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14:paraId="7BB7FD11">
      <w:pPr>
        <w:pStyle w:val="2"/>
        <w:rPr>
          <w:lang w:val="zh-CN"/>
        </w:rPr>
      </w:pPr>
    </w:p>
    <w:p w14:paraId="2F7C1B20">
      <w:pPr>
        <w:keepNext w:val="0"/>
        <w:keepLines w:val="0"/>
        <w:widowControl w:val="0"/>
        <w:suppressLineNumbers w:val="0"/>
        <w:autoSpaceDE w:val="0"/>
        <w:autoSpaceDN w:val="0"/>
        <w:adjustRightInd w:val="0"/>
        <w:snapToGrid w:val="0"/>
        <w:spacing w:before="120" w:beforeLines="50" w:beforeAutospacing="0" w:after="120" w:afterLines="50" w:afterAutospacing="0" w:line="360" w:lineRule="auto"/>
        <w:ind w:left="0" w:right="0" w:firstLine="210" w:firstLineChars="100"/>
        <w:jc w:val="left"/>
        <w:rPr>
          <w:rFonts w:hAnsi="宋体" w:cs="宋体"/>
          <w:snapToGrid w:val="0"/>
          <w:szCs w:val="21"/>
          <w:u w:val="single"/>
          <w:lang w:val="zh-CN" w:eastAsia="zh-CN"/>
        </w:rPr>
      </w:pPr>
    </w:p>
    <w:p w14:paraId="1D4CB8F4">
      <w:pPr>
        <w:widowControl/>
        <w:ind w:firstLine="643" w:firstLineChars="200"/>
        <w:jc w:val="center"/>
        <w:rPr>
          <w:rFonts w:hint="eastAsia" w:eastAsia="宋体"/>
          <w:b/>
          <w:sz w:val="32"/>
          <w:szCs w:val="32"/>
          <w:lang w:val="en-US" w:eastAsia="zh-CN"/>
        </w:rPr>
      </w:pPr>
      <w:r>
        <w:rPr>
          <w:rFonts w:hint="eastAsia" w:ascii="宋体" w:hAnsi="宋体" w:eastAsia="宋体" w:cs="宋体"/>
          <w:b/>
          <w:bCs/>
          <w:sz w:val="32"/>
          <w:szCs w:val="32"/>
          <w:lang w:eastAsia="zh-CN" w:bidi="ar"/>
        </w:rPr>
        <w:t>包三：</w:t>
      </w:r>
      <w:r>
        <w:rPr>
          <w:rFonts w:hint="eastAsia"/>
          <w:b/>
          <w:sz w:val="32"/>
          <w:szCs w:val="32"/>
          <w:lang w:val="en-US" w:eastAsia="zh-CN"/>
        </w:rPr>
        <w:t>急诊科转运床1台</w:t>
      </w:r>
      <w:r>
        <w:rPr>
          <w:rFonts w:hint="eastAsia" w:eastAsia="宋体"/>
          <w:b/>
          <w:sz w:val="32"/>
          <w:szCs w:val="32"/>
          <w:lang w:val="en-US" w:eastAsia="zh-CN"/>
        </w:rPr>
        <w:t>，</w:t>
      </w:r>
      <w:r>
        <w:rPr>
          <w:rFonts w:hint="eastAsia"/>
          <w:b/>
          <w:sz w:val="32"/>
          <w:szCs w:val="32"/>
          <w:lang w:val="en-US" w:eastAsia="zh-CN"/>
        </w:rPr>
        <w:t>最高限价1.6</w:t>
      </w:r>
      <w:r>
        <w:rPr>
          <w:rFonts w:hint="eastAsia" w:eastAsia="宋体"/>
          <w:b/>
          <w:sz w:val="32"/>
          <w:szCs w:val="32"/>
          <w:lang w:val="en-US" w:eastAsia="zh-CN"/>
        </w:rPr>
        <w:t>万元</w:t>
      </w:r>
    </w:p>
    <w:p w14:paraId="3720E2BB">
      <w:pPr>
        <w:widowControl/>
        <w:ind w:firstLine="643" w:firstLineChars="200"/>
        <w:jc w:val="center"/>
        <w:rPr>
          <w:rFonts w:hint="default" w:eastAsia="宋体"/>
          <w:b/>
          <w:sz w:val="32"/>
          <w:szCs w:val="32"/>
          <w:lang w:val="en-US" w:eastAsia="zh-CN"/>
        </w:rPr>
      </w:pPr>
      <w:r>
        <w:rPr>
          <w:rFonts w:hint="eastAsia"/>
          <w:b/>
          <w:sz w:val="32"/>
          <w:szCs w:val="32"/>
          <w:lang w:val="en-US" w:eastAsia="zh-CN"/>
        </w:rPr>
        <w:t>急诊科转运床（带称重）1台</w:t>
      </w:r>
      <w:r>
        <w:rPr>
          <w:rFonts w:hint="eastAsia" w:eastAsia="宋体"/>
          <w:b/>
          <w:sz w:val="32"/>
          <w:szCs w:val="32"/>
          <w:lang w:val="en-US" w:eastAsia="zh-CN"/>
        </w:rPr>
        <w:t>，</w:t>
      </w:r>
      <w:r>
        <w:rPr>
          <w:rFonts w:hint="eastAsia"/>
          <w:b/>
          <w:sz w:val="32"/>
          <w:szCs w:val="32"/>
          <w:lang w:val="en-US" w:eastAsia="zh-CN"/>
        </w:rPr>
        <w:t>最高限价3.9</w:t>
      </w:r>
      <w:r>
        <w:rPr>
          <w:rFonts w:hint="eastAsia" w:eastAsia="宋体"/>
          <w:b/>
          <w:sz w:val="32"/>
          <w:szCs w:val="32"/>
          <w:lang w:val="en-US" w:eastAsia="zh-CN"/>
        </w:rPr>
        <w:t>万元</w:t>
      </w:r>
    </w:p>
    <w:p w14:paraId="37F0DF94">
      <w:pPr>
        <w:jc w:val="left"/>
        <w:rPr>
          <w:rFonts w:hint="eastAsia" w:ascii="宋体" w:hAnsi="宋体" w:eastAsia="宋体" w:cs="宋体"/>
        </w:rPr>
      </w:pPr>
      <w:r>
        <w:rPr>
          <w:rFonts w:hint="eastAsia"/>
        </w:rPr>
        <w:t>(★号参数不允许负偏离，▲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w:t>
      </w:r>
      <w:r>
        <w:rPr>
          <w:rFonts w:hint="eastAsia" w:ascii="宋体" w:hAnsi="宋体" w:eastAsia="宋体" w:cs="宋体"/>
        </w:rPr>
        <w:t>材料的视为负偏离。）</w:t>
      </w:r>
    </w:p>
    <w:p w14:paraId="1AA73645">
      <w:pPr>
        <w:jc w:val="center"/>
        <w:rPr>
          <w:rFonts w:hint="eastAsia" w:ascii="宋体" w:hAnsi="宋体" w:eastAsia="宋体" w:cs="宋体"/>
        </w:rPr>
      </w:pPr>
      <w:r>
        <w:rPr>
          <w:rFonts w:hint="eastAsia"/>
          <w:b/>
          <w:sz w:val="32"/>
          <w:szCs w:val="32"/>
          <w:lang w:val="en-US" w:eastAsia="zh-CN"/>
        </w:rPr>
        <w:t>转运床</w:t>
      </w:r>
    </w:p>
    <w:p w14:paraId="2A4376FE">
      <w:pPr>
        <w:numPr>
          <w:ilvl w:val="0"/>
          <w:numId w:val="7"/>
        </w:numPr>
        <w:jc w:val="left"/>
        <w:rPr>
          <w:rFonts w:hint="eastAsia"/>
        </w:rPr>
      </w:pPr>
      <w:r>
        <w:rPr>
          <w:rFonts w:ascii="宋体" w:hAnsi="宋体" w:eastAsia="宋体" w:cs="宋体"/>
          <w:sz w:val="24"/>
          <w:szCs w:val="24"/>
        </w:rPr>
        <w:t>主要技术参数和要求</w:t>
      </w:r>
      <w:r>
        <w:rPr>
          <w:rFonts w:ascii="宋体" w:hAnsi="宋体" w:eastAsia="宋体" w:cs="宋体"/>
          <w:sz w:val="24"/>
          <w:szCs w:val="24"/>
        </w:rPr>
        <w:br w:type="textWrapping"/>
      </w:r>
      <w:r>
        <w:rPr>
          <w:rFonts w:hint="eastAsia"/>
        </w:rPr>
        <w:t>1.整床尺寸：全长≥2070mm，全宽≥750mm；</w:t>
      </w:r>
      <w:r>
        <w:rPr>
          <w:rFonts w:hint="eastAsia"/>
        </w:rPr>
        <w:br w:type="textWrapping"/>
      </w:r>
      <w:r>
        <w:rPr>
          <w:rFonts w:hint="eastAsia"/>
        </w:rPr>
        <w:t>2.高低升降 580～900mm，背板升降角度 0 ～75°，膝板升降角度：0～40°，床体前后倾斜角度：-17°～17°；</w:t>
      </w:r>
      <w:r>
        <w:rPr>
          <w:rFonts w:hint="eastAsia"/>
        </w:rPr>
        <w:br w:type="textWrapping"/>
      </w:r>
      <w:r>
        <w:rPr>
          <w:rFonts w:hint="eastAsia"/>
        </w:rPr>
        <w:t>▲3.床体采用优质国标碳钢，坚固耐用，安全工作载荷：≥225KG ；（需提供证明材料） </w:t>
      </w:r>
      <w:r>
        <w:rPr>
          <w:rFonts w:hint="eastAsia"/>
        </w:rPr>
        <w:br w:type="textWrapping"/>
      </w:r>
      <w:r>
        <w:rPr>
          <w:rFonts w:hint="eastAsia"/>
        </w:rPr>
        <w:t>▲4.整床升降采用</w:t>
      </w:r>
      <w:r>
        <w:rPr>
          <w:rFonts w:hint="eastAsia"/>
          <w:lang w:val="en-US" w:eastAsia="zh-CN"/>
        </w:rPr>
        <w:t>进口品牌</w:t>
      </w:r>
      <w:r>
        <w:rPr>
          <w:rFonts w:hint="eastAsia"/>
        </w:rPr>
        <w:t>双液压缸式设计，承重能力更佳，稳定性更好；（需提供证明材料） </w:t>
      </w:r>
      <w:r>
        <w:rPr>
          <w:rFonts w:hint="eastAsia"/>
        </w:rPr>
        <w:br w:type="textWrapping"/>
      </w:r>
      <w:r>
        <w:rPr>
          <w:rFonts w:hint="eastAsia"/>
        </w:rPr>
        <w:t>▲5.床面采用4段式设计：背板、坐板、腿板、脚板，背板厚度≥5mm ，在不移动患者的情况下，可实现 X 光拍片；（需提供证明材料）</w:t>
      </w:r>
      <w:r>
        <w:rPr>
          <w:rFonts w:hint="eastAsia"/>
        </w:rPr>
        <w:br w:type="textWrapping"/>
      </w:r>
      <w:r>
        <w:rPr>
          <w:rFonts w:hint="eastAsia"/>
        </w:rPr>
        <w:t>6.床面四角各有全包围式防撞结构保护车体，减轻缓冲撞击； </w:t>
      </w:r>
      <w:r>
        <w:rPr>
          <w:rFonts w:hint="eastAsia"/>
        </w:rPr>
        <w:br w:type="textWrapping"/>
      </w:r>
      <w:r>
        <w:rPr>
          <w:rFonts w:hint="eastAsia"/>
        </w:rPr>
        <w:t>7.床面板配有固定病人的安全带；</w:t>
      </w:r>
      <w:r>
        <w:rPr>
          <w:rFonts w:hint="eastAsia"/>
        </w:rPr>
        <w:br w:type="textWrapping"/>
      </w:r>
      <w:r>
        <w:rPr>
          <w:rFonts w:hint="eastAsia"/>
        </w:rPr>
        <w:t>8.床体两侧设有引流袋挂钩、角度显示仪，床尾配有推行扶手，床头有可折叠隐藏扶手，方便使用；</w:t>
      </w:r>
      <w:r>
        <w:rPr>
          <w:rFonts w:hint="eastAsia"/>
        </w:rPr>
        <w:br w:type="textWrapping"/>
      </w:r>
      <w:r>
        <w:rPr>
          <w:rFonts w:hint="eastAsia"/>
        </w:rPr>
        <w:t>9.背部升降系统：背板采用双支撑气体弹簧升降，膝板升降采用手摇柄操作； </w:t>
      </w:r>
      <w:r>
        <w:rPr>
          <w:rFonts w:hint="eastAsia"/>
        </w:rPr>
        <w:br w:type="textWrapping"/>
      </w:r>
      <w:r>
        <w:rPr>
          <w:rFonts w:hint="eastAsia"/>
        </w:rPr>
        <w:t>10.喷涂：内外双涂层，采用医用粉体无铅、无毒、环保；</w:t>
      </w:r>
      <w:r>
        <w:rPr>
          <w:rFonts w:hint="eastAsia"/>
        </w:rPr>
        <w:br w:type="textWrapping"/>
      </w:r>
      <w:r>
        <w:rPr>
          <w:rFonts w:hint="eastAsia"/>
        </w:rPr>
        <w:t>11.护栏：护栏可伸缩折叠，护栏有防夹手设计防止病人医护人员的受伤，护栏扶手采用铝合金或304不锈钢材质；</w:t>
      </w:r>
      <w:r>
        <w:rPr>
          <w:rFonts w:hint="eastAsia"/>
        </w:rPr>
        <w:br w:type="textWrapping"/>
      </w:r>
      <w:r>
        <w:rPr>
          <w:rFonts w:hint="eastAsia"/>
        </w:rPr>
        <w:t>12.底盘：床体底部配有超大空间的底盘，可放置氧气瓶，使用方便，托盘能承重≥10Kg;</w:t>
      </w:r>
      <w:r>
        <w:rPr>
          <w:rFonts w:hint="eastAsia"/>
        </w:rPr>
        <w:br w:type="textWrapping"/>
      </w:r>
      <w:r>
        <w:rPr>
          <w:rFonts w:hint="eastAsia"/>
        </w:rPr>
        <w:t>13.输液架：配置原材料厚度≥1.5mm的304不锈钢可伸缩调节输液架，四爪式设计;</w:t>
      </w:r>
      <w:r>
        <w:rPr>
          <w:rFonts w:hint="eastAsia"/>
        </w:rPr>
        <w:br w:type="textWrapping"/>
      </w:r>
      <w:r>
        <w:rPr>
          <w:rFonts w:hint="eastAsia"/>
        </w:rPr>
        <w:t>▲14.脚轮：采用直径≥200mm的中控锁树脂脚轮，静音、耐磨，防水、防杂物缠绕设计；（需提供证明材料）</w:t>
      </w:r>
      <w:r>
        <w:rPr>
          <w:rFonts w:hint="eastAsia"/>
        </w:rPr>
        <w:br w:type="textWrapping"/>
      </w:r>
      <w:r>
        <w:rPr>
          <w:rFonts w:hint="eastAsia"/>
        </w:rPr>
        <w:t>▲15.整床配有中心第五轮（直径≥100mm），推车的两侧都安装有控制踏杆，中心第五轮收起时即自由行进，使用时，即直行状态，第五轮有弹簧减震机构，可以更好地通过颠簸路面；（需提供证明材料）</w:t>
      </w:r>
      <w:r>
        <w:rPr>
          <w:rFonts w:hint="eastAsia"/>
        </w:rPr>
        <w:br w:type="textWrapping"/>
      </w:r>
      <w:r>
        <w:rPr>
          <w:rFonts w:hint="eastAsia"/>
        </w:rPr>
        <w:t>▲16.采用中控刹车，在任意轮子一侧踩下红色或绿色，即可同时控制四轮刹车或解除，其中有一轮可将静电导移到地面，安全性更高，脚轮还具有防腐蚀、耐酸性等特点；（需提供证明材料）  </w:t>
      </w:r>
      <w:r>
        <w:rPr>
          <w:rFonts w:hint="eastAsia"/>
        </w:rPr>
        <w:br w:type="textWrapping"/>
      </w:r>
      <w:r>
        <w:rPr>
          <w:rFonts w:hint="eastAsia"/>
        </w:rPr>
        <w:t>17.床垫采用≥6mm厚的高密度回弹垫，表面由防水材料构成，防滑，透气，抗菌</w:t>
      </w:r>
      <w:r>
        <w:rPr>
          <w:rFonts w:hint="eastAsia"/>
          <w:lang w:eastAsia="zh-CN"/>
        </w:rPr>
        <w:t>。</w:t>
      </w:r>
    </w:p>
    <w:p w14:paraId="78D35FAB">
      <w:pPr>
        <w:numPr>
          <w:ilvl w:val="0"/>
          <w:numId w:val="7"/>
        </w:numPr>
        <w:ind w:left="0" w:leftChars="0" w:firstLine="0" w:firstLineChars="0"/>
        <w:jc w:val="left"/>
        <w:rPr>
          <w:rFonts w:hint="eastAsia"/>
        </w:rPr>
      </w:pPr>
      <w:r>
        <w:rPr>
          <w:rFonts w:hint="eastAsia"/>
        </w:rPr>
        <w:t>配置清单</w:t>
      </w:r>
      <w:r>
        <w:rPr>
          <w:rFonts w:hint="eastAsia"/>
        </w:rPr>
        <w:br w:type="textWrapping"/>
      </w:r>
      <w:r>
        <w:rPr>
          <w:rFonts w:hint="eastAsia"/>
        </w:rPr>
        <w:t>1.床架    1个；</w:t>
      </w:r>
      <w:r>
        <w:rPr>
          <w:rFonts w:hint="eastAsia"/>
        </w:rPr>
        <w:br w:type="textWrapping"/>
      </w:r>
      <w:r>
        <w:rPr>
          <w:rFonts w:hint="eastAsia"/>
        </w:rPr>
        <w:t>2.床板    1个；</w:t>
      </w:r>
      <w:r>
        <w:rPr>
          <w:rFonts w:hint="eastAsia"/>
        </w:rPr>
        <w:br w:type="textWrapping"/>
      </w:r>
      <w:r>
        <w:rPr>
          <w:rFonts w:hint="eastAsia"/>
        </w:rPr>
        <w:t>3.床垫    1个；</w:t>
      </w:r>
      <w:r>
        <w:rPr>
          <w:rFonts w:hint="eastAsia"/>
        </w:rPr>
        <w:br w:type="textWrapping"/>
      </w:r>
      <w:r>
        <w:rPr>
          <w:rFonts w:hint="eastAsia"/>
        </w:rPr>
        <w:t>4.输液架   2个；</w:t>
      </w:r>
      <w:r>
        <w:rPr>
          <w:rFonts w:hint="eastAsia"/>
        </w:rPr>
        <w:br w:type="textWrapping"/>
      </w:r>
      <w:r>
        <w:rPr>
          <w:rFonts w:hint="eastAsia"/>
        </w:rPr>
        <w:t>5.一体式护栏   2个；</w:t>
      </w:r>
      <w:r>
        <w:rPr>
          <w:rFonts w:hint="eastAsia"/>
        </w:rPr>
        <w:br w:type="textWrapping"/>
      </w:r>
      <w:r>
        <w:rPr>
          <w:rFonts w:hint="eastAsia"/>
        </w:rPr>
        <w:t>6.脚轮     5个；</w:t>
      </w:r>
      <w:r>
        <w:rPr>
          <w:rFonts w:hint="eastAsia"/>
        </w:rPr>
        <w:br w:type="textWrapping"/>
      </w:r>
      <w:r>
        <w:rPr>
          <w:rFonts w:hint="eastAsia"/>
        </w:rPr>
        <w:t>7.中控锁踏板系统   1套；</w:t>
      </w:r>
      <w:r>
        <w:rPr>
          <w:rFonts w:hint="eastAsia"/>
        </w:rPr>
        <w:br w:type="textWrapping"/>
      </w:r>
      <w:r>
        <w:rPr>
          <w:rFonts w:hint="eastAsia"/>
        </w:rPr>
        <w:t>8.中心轮     1个；</w:t>
      </w:r>
      <w:r>
        <w:rPr>
          <w:rFonts w:hint="eastAsia"/>
        </w:rPr>
        <w:br w:type="textWrapping"/>
      </w:r>
      <w:r>
        <w:rPr>
          <w:rFonts w:hint="eastAsia"/>
        </w:rPr>
        <w:t>9.托盘      1个；</w:t>
      </w:r>
      <w:r>
        <w:rPr>
          <w:rFonts w:hint="eastAsia"/>
        </w:rPr>
        <w:br w:type="textWrapping"/>
      </w:r>
      <w:r>
        <w:rPr>
          <w:rFonts w:hint="eastAsia"/>
        </w:rPr>
        <w:t>10.防撞轮     4个；</w:t>
      </w:r>
      <w:r>
        <w:rPr>
          <w:rFonts w:hint="eastAsia"/>
        </w:rPr>
        <w:br w:type="textWrapping"/>
      </w:r>
      <w:r>
        <w:rPr>
          <w:rFonts w:hint="eastAsia"/>
        </w:rPr>
        <w:t>11.摇柄      1个</w:t>
      </w:r>
      <w:r>
        <w:rPr>
          <w:rFonts w:hint="eastAsia"/>
          <w:lang w:eastAsia="zh-CN"/>
        </w:rPr>
        <w:t>；</w:t>
      </w:r>
    </w:p>
    <w:p w14:paraId="084700A1">
      <w:pPr>
        <w:numPr>
          <w:ilvl w:val="0"/>
          <w:numId w:val="0"/>
        </w:numPr>
        <w:jc w:val="left"/>
        <w:rPr>
          <w:rFonts w:hint="eastAsia"/>
        </w:rPr>
      </w:pPr>
      <w:r>
        <w:rPr>
          <w:rFonts w:hint="eastAsia"/>
          <w:lang w:val="en-US" w:eastAsia="zh-CN"/>
        </w:rPr>
        <w:t>12.</w:t>
      </w:r>
      <w:r>
        <w:rPr>
          <w:rFonts w:hint="eastAsia"/>
        </w:rPr>
        <w:t>记录</w:t>
      </w:r>
      <w:r>
        <w:rPr>
          <w:rFonts w:hint="eastAsia"/>
          <w:lang w:val="en-US" w:eastAsia="zh-CN"/>
        </w:rPr>
        <w:t>台  1个。</w:t>
      </w:r>
    </w:p>
    <w:p w14:paraId="7DCB991C">
      <w:pPr>
        <w:numPr>
          <w:ilvl w:val="0"/>
          <w:numId w:val="0"/>
        </w:numPr>
        <w:ind w:leftChars="0"/>
        <w:jc w:val="center"/>
        <w:rPr>
          <w:rFonts w:ascii="宋体" w:hAnsi="宋体" w:eastAsia="宋体" w:cs="宋体"/>
          <w:sz w:val="24"/>
          <w:szCs w:val="24"/>
        </w:rPr>
      </w:pPr>
      <w:r>
        <w:rPr>
          <w:rFonts w:hint="eastAsia"/>
        </w:rPr>
        <w:br w:type="textWrapping"/>
      </w:r>
      <w:r>
        <w:rPr>
          <w:rFonts w:hint="eastAsia"/>
          <w:b/>
          <w:sz w:val="32"/>
          <w:szCs w:val="32"/>
          <w:lang w:val="en-US" w:eastAsia="zh-CN"/>
        </w:rPr>
        <w:t>转运床（带称重功能）</w:t>
      </w:r>
    </w:p>
    <w:p w14:paraId="62FF6DA9">
      <w:pPr>
        <w:numPr>
          <w:ilvl w:val="0"/>
          <w:numId w:val="0"/>
        </w:numPr>
        <w:jc w:val="left"/>
        <w:rPr>
          <w:rFonts w:hint="eastAsia" w:eastAsiaTheme="minorEastAsia"/>
          <w:lang w:eastAsia="zh-CN"/>
        </w:rPr>
      </w:pPr>
      <w:r>
        <w:rPr>
          <w:rFonts w:hint="eastAsia"/>
        </w:rPr>
        <w:t>一、主要技术参数和要求</w:t>
      </w:r>
      <w:r>
        <w:rPr>
          <w:rFonts w:hint="eastAsia"/>
        </w:rPr>
        <w:br w:type="textWrapping"/>
      </w:r>
      <w:r>
        <w:rPr>
          <w:rFonts w:hint="eastAsia"/>
        </w:rPr>
        <w:t>1.整床尺寸：全长≥2070mm，全宽≥750mm；</w:t>
      </w:r>
      <w:r>
        <w:rPr>
          <w:rFonts w:hint="eastAsia"/>
        </w:rPr>
        <w:br w:type="textWrapping"/>
      </w:r>
      <w:r>
        <w:rPr>
          <w:rFonts w:hint="eastAsia"/>
        </w:rPr>
        <w:t>2.高低升降 580～900mm，背板升降角度 0 ～75°，膝板升降角度：0～40°，床体前后倾斜角度：-17°～17°；</w:t>
      </w:r>
      <w:r>
        <w:rPr>
          <w:rFonts w:hint="eastAsia"/>
        </w:rPr>
        <w:br w:type="textWrapping"/>
      </w:r>
      <w:r>
        <w:rPr>
          <w:rFonts w:hint="eastAsia"/>
        </w:rPr>
        <w:t>▲3.床体采用优质国标碳钢，坚固耐用，安全工作载荷：≥225KG ；（需提供证明材料）  </w:t>
      </w:r>
      <w:r>
        <w:rPr>
          <w:rFonts w:hint="eastAsia"/>
        </w:rPr>
        <w:br w:type="textWrapping"/>
      </w:r>
      <w:r>
        <w:rPr>
          <w:rFonts w:hint="eastAsia"/>
        </w:rPr>
        <w:t>▲4.整床升降采用</w:t>
      </w:r>
      <w:r>
        <w:rPr>
          <w:rFonts w:hint="eastAsia"/>
          <w:lang w:val="en-US" w:eastAsia="zh-CN"/>
        </w:rPr>
        <w:t>进口品牌</w:t>
      </w:r>
      <w:r>
        <w:rPr>
          <w:rFonts w:hint="eastAsia"/>
        </w:rPr>
        <w:t>双液压缸式设计，承重能力更佳，稳定性更好；（需提供证明材料） </w:t>
      </w:r>
      <w:r>
        <w:rPr>
          <w:rFonts w:hint="eastAsia"/>
        </w:rPr>
        <w:br w:type="textWrapping"/>
      </w:r>
      <w:r>
        <w:rPr>
          <w:rFonts w:hint="eastAsia"/>
        </w:rPr>
        <w:t>▲5.床面采用4段式设计：背板、坐板、腿板、脚板，背板厚度≥5mm ，在不移动患者的情况下，可实现X光拍片；（需提供证明材料） </w:t>
      </w:r>
      <w:r>
        <w:rPr>
          <w:rFonts w:hint="eastAsia"/>
        </w:rPr>
        <w:br w:type="textWrapping"/>
      </w:r>
      <w:r>
        <w:rPr>
          <w:rFonts w:hint="eastAsia"/>
        </w:rPr>
        <w:t>6.床面四角各有全包围式防撞结构保护车体，减轻缓冲撞击； </w:t>
      </w:r>
      <w:r>
        <w:rPr>
          <w:rFonts w:hint="eastAsia"/>
        </w:rPr>
        <w:br w:type="textWrapping"/>
      </w:r>
      <w:r>
        <w:rPr>
          <w:rFonts w:hint="eastAsia"/>
        </w:rPr>
        <w:t>7.床面板配有固定病人的安全带；</w:t>
      </w:r>
      <w:r>
        <w:rPr>
          <w:rFonts w:hint="eastAsia"/>
        </w:rPr>
        <w:br w:type="textWrapping"/>
      </w:r>
      <w:r>
        <w:rPr>
          <w:rFonts w:hint="eastAsia"/>
        </w:rPr>
        <w:t>8.床体两侧设有引流袋挂钩、角度显示仪，床尾配有推行扶手，床头有可折叠隐藏扶手，方便使用；</w:t>
      </w:r>
      <w:r>
        <w:rPr>
          <w:rFonts w:hint="eastAsia"/>
        </w:rPr>
        <w:br w:type="textWrapping"/>
      </w:r>
      <w:r>
        <w:rPr>
          <w:rFonts w:hint="eastAsia"/>
        </w:rPr>
        <w:t>9.背部升降系统：背板采用双支撑气体弹簧升降，膝板升降采用手摇柄操作； </w:t>
      </w:r>
      <w:r>
        <w:rPr>
          <w:rFonts w:hint="eastAsia"/>
        </w:rPr>
        <w:br w:type="textWrapping"/>
      </w:r>
      <w:r>
        <w:rPr>
          <w:rFonts w:hint="eastAsia"/>
        </w:rPr>
        <w:t>10.喷涂：内外双涂层，采用医用粉体无铅、无毒、环保；</w:t>
      </w:r>
      <w:r>
        <w:rPr>
          <w:rFonts w:hint="eastAsia"/>
        </w:rPr>
        <w:br w:type="textWrapping"/>
      </w:r>
      <w:r>
        <w:rPr>
          <w:rFonts w:hint="eastAsia"/>
        </w:rPr>
        <w:t>11.护栏：护栏可伸缩折叠，护栏有防夹手设计防止病人医护人员的受伤，护栏扶手采用铝合金或304不锈钢材质；</w:t>
      </w:r>
      <w:r>
        <w:rPr>
          <w:rFonts w:hint="eastAsia"/>
        </w:rPr>
        <w:br w:type="textWrapping"/>
      </w:r>
      <w:r>
        <w:rPr>
          <w:rFonts w:hint="eastAsia"/>
        </w:rPr>
        <w:t>12.底盘：床体底部配有超大空间的底盘，可放置氧气瓶，使用方便，托盘能承重≥10Kg;</w:t>
      </w:r>
      <w:r>
        <w:rPr>
          <w:rFonts w:hint="eastAsia"/>
        </w:rPr>
        <w:br w:type="textWrapping"/>
      </w:r>
      <w:r>
        <w:rPr>
          <w:rFonts w:hint="eastAsia"/>
        </w:rPr>
        <w:t>13.输液架：配置原材料厚度≥1.5mm的304不锈钢可伸缩调节输液架，四爪式设计;</w:t>
      </w:r>
      <w:r>
        <w:rPr>
          <w:rFonts w:hint="eastAsia"/>
        </w:rPr>
        <w:br w:type="textWrapping"/>
      </w:r>
      <w:r>
        <w:rPr>
          <w:rFonts w:hint="eastAsia"/>
        </w:rPr>
        <w:t>▲14.脚轮：采用直径≥200mm的中控锁树脂脚轮，静音、耐磨，防水、防杂物缠绕设计；（需提供证明材料） </w:t>
      </w:r>
      <w:r>
        <w:rPr>
          <w:rFonts w:hint="eastAsia"/>
        </w:rPr>
        <w:br w:type="textWrapping"/>
      </w:r>
      <w:r>
        <w:rPr>
          <w:rFonts w:hint="eastAsia"/>
        </w:rPr>
        <w:t>▲15.整床配有中心第五轮（直径≥100mm），推车的两侧都安装有控制踏杆，中心第五轮收起时即自由行进，使用时，即直行状态，第五轮有弹簧减震机构，可以更好地通过颠簸路面；（需提供证明材料） </w:t>
      </w:r>
      <w:r>
        <w:rPr>
          <w:rFonts w:hint="eastAsia"/>
        </w:rPr>
        <w:br w:type="textWrapping"/>
      </w:r>
      <w:r>
        <w:rPr>
          <w:rFonts w:hint="eastAsia"/>
        </w:rPr>
        <w:t>▲16.采用中控刹车，在任意轮子一侧踩下红色或绿色，即可同时控制四轮刹车或解除，其中有一轮可将静电导移到地面，安全性更高，脚轮还具有防腐蚀、耐酸性等特点；（需提供证明材料）  </w:t>
      </w:r>
      <w:r>
        <w:rPr>
          <w:rFonts w:hint="eastAsia"/>
        </w:rPr>
        <w:br w:type="textWrapping"/>
      </w:r>
      <w:r>
        <w:rPr>
          <w:rFonts w:hint="eastAsia"/>
        </w:rPr>
        <w:t>17.床垫采用≥6mm厚的高密度回弹垫，表面由防水材料构成，防滑，透气，抗菌；</w:t>
      </w:r>
      <w:r>
        <w:rPr>
          <w:rFonts w:hint="eastAsia"/>
        </w:rPr>
        <w:br w:type="textWrapping"/>
      </w:r>
      <w:r>
        <w:rPr>
          <w:rFonts w:hint="eastAsia"/>
        </w:rPr>
        <w:t>★18.整床配有智能称重装置：备有称重功能充电宝续航，可连续监测病人体重准确变化， 便于医护人员记录病人前后的体重变化，称重范围0～175KG，称重精度0.1KG。（需提供证明材料） </w:t>
      </w:r>
      <w:r>
        <w:rPr>
          <w:rFonts w:hint="eastAsia"/>
        </w:rPr>
        <w:br w:type="textWrapping"/>
      </w:r>
      <w:r>
        <w:rPr>
          <w:rFonts w:hint="eastAsia"/>
        </w:rPr>
        <w:t>二、配置清单</w:t>
      </w:r>
      <w:r>
        <w:rPr>
          <w:rFonts w:hint="eastAsia"/>
        </w:rPr>
        <w:br w:type="textWrapping"/>
      </w:r>
      <w:r>
        <w:rPr>
          <w:rFonts w:hint="eastAsia"/>
        </w:rPr>
        <w:t>1.床架    1个；</w:t>
      </w:r>
      <w:r>
        <w:rPr>
          <w:rFonts w:hint="eastAsia"/>
        </w:rPr>
        <w:br w:type="textWrapping"/>
      </w:r>
      <w:r>
        <w:rPr>
          <w:rFonts w:hint="eastAsia"/>
        </w:rPr>
        <w:t>2.床板    1个；</w:t>
      </w:r>
      <w:r>
        <w:rPr>
          <w:rFonts w:hint="eastAsia"/>
        </w:rPr>
        <w:br w:type="textWrapping"/>
      </w:r>
      <w:r>
        <w:rPr>
          <w:rFonts w:hint="eastAsia"/>
        </w:rPr>
        <w:t>3.床垫    1个；</w:t>
      </w:r>
      <w:r>
        <w:rPr>
          <w:rFonts w:hint="eastAsia"/>
        </w:rPr>
        <w:br w:type="textWrapping"/>
      </w:r>
      <w:r>
        <w:rPr>
          <w:rFonts w:hint="eastAsia"/>
        </w:rPr>
        <w:t>4.输液架   2个；</w:t>
      </w:r>
      <w:r>
        <w:rPr>
          <w:rFonts w:hint="eastAsia"/>
        </w:rPr>
        <w:br w:type="textWrapping"/>
      </w:r>
      <w:r>
        <w:rPr>
          <w:rFonts w:hint="eastAsia"/>
        </w:rPr>
        <w:t>5.一体式护栏   2个；</w:t>
      </w:r>
      <w:r>
        <w:rPr>
          <w:rFonts w:hint="eastAsia"/>
        </w:rPr>
        <w:br w:type="textWrapping"/>
      </w:r>
      <w:r>
        <w:rPr>
          <w:rFonts w:hint="eastAsia"/>
        </w:rPr>
        <w:t>6.脚轮     5个；</w:t>
      </w:r>
      <w:r>
        <w:rPr>
          <w:rFonts w:hint="eastAsia"/>
        </w:rPr>
        <w:br w:type="textWrapping"/>
      </w:r>
      <w:r>
        <w:rPr>
          <w:rFonts w:hint="eastAsia"/>
        </w:rPr>
        <w:t>7.中控锁踏板系统   1套；</w:t>
      </w:r>
      <w:r>
        <w:rPr>
          <w:rFonts w:hint="eastAsia"/>
        </w:rPr>
        <w:br w:type="textWrapping"/>
      </w:r>
      <w:r>
        <w:rPr>
          <w:rFonts w:hint="eastAsia"/>
        </w:rPr>
        <w:t>8.中心轮     1个；</w:t>
      </w:r>
      <w:r>
        <w:rPr>
          <w:rFonts w:hint="eastAsia"/>
        </w:rPr>
        <w:br w:type="textWrapping"/>
      </w:r>
      <w:r>
        <w:rPr>
          <w:rFonts w:hint="eastAsia"/>
        </w:rPr>
        <w:t>9.托盘      1个；</w:t>
      </w:r>
      <w:r>
        <w:rPr>
          <w:rFonts w:hint="eastAsia"/>
        </w:rPr>
        <w:br w:type="textWrapping"/>
      </w:r>
      <w:r>
        <w:rPr>
          <w:rFonts w:hint="eastAsia"/>
        </w:rPr>
        <w:t>10.防撞轮     4个；</w:t>
      </w:r>
      <w:r>
        <w:rPr>
          <w:rFonts w:hint="eastAsia"/>
        </w:rPr>
        <w:br w:type="textWrapping"/>
      </w:r>
      <w:r>
        <w:rPr>
          <w:rFonts w:hint="eastAsia"/>
        </w:rPr>
        <w:t>11.摇柄      1个；</w:t>
      </w:r>
      <w:r>
        <w:rPr>
          <w:rFonts w:hint="eastAsia"/>
        </w:rPr>
        <w:br w:type="textWrapping"/>
      </w:r>
      <w:r>
        <w:rPr>
          <w:rFonts w:hint="eastAsia"/>
        </w:rPr>
        <w:t>12.智能称重系统   1套</w:t>
      </w:r>
      <w:r>
        <w:rPr>
          <w:rFonts w:hint="eastAsia"/>
          <w:lang w:eastAsia="zh-CN"/>
        </w:rPr>
        <w:t>；</w:t>
      </w:r>
    </w:p>
    <w:p w14:paraId="51BB2CE8">
      <w:pPr>
        <w:numPr>
          <w:ilvl w:val="0"/>
          <w:numId w:val="0"/>
        </w:numPr>
        <w:jc w:val="left"/>
        <w:rPr>
          <w:rFonts w:hint="eastAsia"/>
          <w:lang w:val="en-US" w:eastAsia="zh-CN"/>
        </w:rPr>
      </w:pPr>
      <w:r>
        <w:rPr>
          <w:rFonts w:hint="eastAsia"/>
          <w:lang w:val="en-US" w:eastAsia="zh-CN"/>
        </w:rPr>
        <w:t>13.</w:t>
      </w:r>
      <w:r>
        <w:rPr>
          <w:rFonts w:hint="eastAsia"/>
        </w:rPr>
        <w:t>记录</w:t>
      </w:r>
      <w:r>
        <w:rPr>
          <w:rFonts w:hint="eastAsia"/>
          <w:lang w:val="en-US" w:eastAsia="zh-CN"/>
        </w:rPr>
        <w:t>台  1个。</w:t>
      </w:r>
    </w:p>
    <w:p w14:paraId="75734C5D">
      <w:pPr>
        <w:rPr>
          <w:rFonts w:hint="default" w:ascii="宋体" w:hAnsi="宋体" w:eastAsia="宋体" w:cs="宋体"/>
          <w:sz w:val="24"/>
          <w:szCs w:val="24"/>
          <w:lang w:val="en-US" w:eastAsia="zh-CN"/>
        </w:rPr>
      </w:pPr>
      <w:r>
        <w:rPr>
          <w:rFonts w:ascii="宋体" w:hAnsi="宋体" w:eastAsia="宋体" w:cs="宋体"/>
          <w:sz w:val="24"/>
          <w:szCs w:val="24"/>
        </w:rPr>
        <w:br w:type="textWrapping"/>
      </w:r>
    </w:p>
    <w:p w14:paraId="7572CF29">
      <w:pPr>
        <w:rPr>
          <w:rFonts w:hint="default"/>
          <w:lang w:val="en-US" w:eastAsia="zh-CN"/>
        </w:rPr>
      </w:pPr>
    </w:p>
    <w:p w14:paraId="33D7A6DC">
      <w:pPr>
        <w:widowControl/>
        <w:jc w:val="left"/>
        <w:rPr>
          <w:rFonts w:hAnsi="宋体" w:cs="宋体"/>
          <w:bCs/>
        </w:rPr>
      </w:pPr>
      <w:r>
        <w:rPr>
          <w:rFonts w:hint="eastAsia" w:hAnsi="宋体" w:cs="宋体"/>
          <w:bCs/>
        </w:rPr>
        <w:t>二、商务要求</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530"/>
        <w:gridCol w:w="6709"/>
      </w:tblGrid>
      <w:tr w14:paraId="1AC4D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noWrap w:val="0"/>
            <w:vAlign w:val="top"/>
          </w:tcPr>
          <w:p w14:paraId="61338CB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序号</w:t>
            </w:r>
          </w:p>
        </w:tc>
        <w:tc>
          <w:tcPr>
            <w:tcW w:w="1238" w:type="pct"/>
            <w:noWrap w:val="0"/>
            <w:vAlign w:val="top"/>
          </w:tcPr>
          <w:p w14:paraId="116B2E0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商务和服务项目</w:t>
            </w:r>
          </w:p>
        </w:tc>
        <w:tc>
          <w:tcPr>
            <w:tcW w:w="3283" w:type="pct"/>
            <w:noWrap w:val="0"/>
            <w:vAlign w:val="top"/>
          </w:tcPr>
          <w:p w14:paraId="6A1989D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商务和服务要求</w:t>
            </w:r>
          </w:p>
        </w:tc>
      </w:tr>
      <w:tr w14:paraId="20D9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noWrap w:val="0"/>
            <w:vAlign w:val="center"/>
          </w:tcPr>
          <w:p w14:paraId="587199D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1</w:t>
            </w:r>
          </w:p>
        </w:tc>
        <w:tc>
          <w:tcPr>
            <w:tcW w:w="1238" w:type="pct"/>
            <w:noWrap w:val="0"/>
            <w:vAlign w:val="center"/>
          </w:tcPr>
          <w:p w14:paraId="727118F8">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交货期</w:t>
            </w:r>
          </w:p>
        </w:tc>
        <w:tc>
          <w:tcPr>
            <w:tcW w:w="3283" w:type="pct"/>
            <w:noWrap w:val="0"/>
            <w:vAlign w:val="center"/>
          </w:tcPr>
          <w:p w14:paraId="26191FB8">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合同签订生效后一个月内</w:t>
            </w:r>
          </w:p>
        </w:tc>
      </w:tr>
      <w:tr w14:paraId="4342C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noWrap w:val="0"/>
            <w:vAlign w:val="center"/>
          </w:tcPr>
          <w:p w14:paraId="1D36113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snapToGrid w:val="0"/>
                <w:color w:val="000000"/>
                <w:szCs w:val="24"/>
                <w:lang w:val="zh-CN"/>
              </w:rPr>
              <w:t>2</w:t>
            </w:r>
          </w:p>
        </w:tc>
        <w:tc>
          <w:tcPr>
            <w:tcW w:w="1238" w:type="pct"/>
            <w:noWrap w:val="0"/>
            <w:vAlign w:val="center"/>
          </w:tcPr>
          <w:p w14:paraId="50E4704F">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highlight w:val="none"/>
                <w:lang w:val="zh-CN"/>
              </w:rPr>
            </w:pPr>
            <w:r>
              <w:rPr>
                <w:rFonts w:hint="eastAsia" w:hAnsi="宋体" w:cs="宋体"/>
                <w:b w:val="0"/>
                <w:bCs/>
                <w:color w:val="000000"/>
                <w:szCs w:val="24"/>
                <w:highlight w:val="none"/>
              </w:rPr>
              <w:t>保修期</w:t>
            </w:r>
          </w:p>
        </w:tc>
        <w:tc>
          <w:tcPr>
            <w:tcW w:w="3283" w:type="pct"/>
            <w:noWrap w:val="0"/>
            <w:vAlign w:val="center"/>
          </w:tcPr>
          <w:p w14:paraId="33F926E4">
            <w:pPr>
              <w:keepNext w:val="0"/>
              <w:keepLines w:val="0"/>
              <w:widowControl/>
              <w:suppressLineNumbers w:val="0"/>
              <w:spacing w:before="0" w:beforeAutospacing="0" w:after="0" w:afterAutospacing="0" w:line="360" w:lineRule="auto"/>
              <w:ind w:left="0" w:right="0"/>
              <w:jc w:val="left"/>
              <w:rPr>
                <w:rFonts w:hint="eastAsia" w:hAnsi="宋体" w:eastAsia="宋体" w:cs="宋体"/>
                <w:b w:val="0"/>
                <w:bCs/>
                <w:snapToGrid w:val="0"/>
                <w:color w:val="000000"/>
                <w:szCs w:val="24"/>
                <w:highlight w:val="none"/>
                <w:lang w:val="en-US" w:eastAsia="zh-CN"/>
              </w:rPr>
            </w:pPr>
            <w:r>
              <w:rPr>
                <w:rFonts w:hint="eastAsia" w:hAnsi="宋体" w:eastAsia="宋体" w:cs="宋体"/>
                <w:b w:val="0"/>
                <w:bCs/>
                <w:szCs w:val="24"/>
                <w:lang w:val="en-US" w:eastAsia="zh-CN"/>
              </w:rPr>
              <w:t>整床</w:t>
            </w:r>
            <w:r>
              <w:rPr>
                <w:rFonts w:hint="eastAsia" w:hAnsi="宋体" w:eastAsia="宋体" w:cs="宋体"/>
                <w:b w:val="0"/>
                <w:bCs/>
                <w:szCs w:val="24"/>
              </w:rPr>
              <w:t>原厂免费质保</w:t>
            </w:r>
            <w:r>
              <w:rPr>
                <w:rFonts w:hint="eastAsia" w:hAnsi="宋体" w:cs="宋体"/>
                <w:b w:val="0"/>
                <w:bCs/>
                <w:color w:val="000000"/>
                <w:szCs w:val="24"/>
                <w:highlight w:val="none"/>
              </w:rPr>
              <w:t>≥</w:t>
            </w:r>
            <w:r>
              <w:rPr>
                <w:rFonts w:hint="eastAsia" w:hAnsi="宋体" w:eastAsia="宋体" w:cs="宋体"/>
                <w:b w:val="0"/>
                <w:bCs/>
                <w:szCs w:val="24"/>
              </w:rPr>
              <w:t>三年</w:t>
            </w:r>
            <w:r>
              <w:rPr>
                <w:rFonts w:hint="eastAsia" w:hAnsi="宋体" w:eastAsia="宋体" w:cs="宋体"/>
                <w:b w:val="0"/>
                <w:bCs/>
                <w:szCs w:val="24"/>
                <w:lang w:eastAsia="zh-CN"/>
              </w:rPr>
              <w:t>（</w:t>
            </w:r>
            <w:r>
              <w:rPr>
                <w:rFonts w:hint="eastAsia" w:hAnsi="宋体" w:eastAsia="宋体" w:cs="宋体"/>
                <w:b w:val="0"/>
                <w:bCs/>
                <w:szCs w:val="24"/>
                <w:lang w:val="en-US" w:eastAsia="zh-CN"/>
              </w:rPr>
              <w:t>含</w:t>
            </w:r>
            <w:r>
              <w:rPr>
                <w:rFonts w:hint="eastAsia"/>
                <w:szCs w:val="20"/>
                <w:lang w:val="en-US" w:eastAsia="zh-CN"/>
              </w:rPr>
              <w:t>脚轮</w:t>
            </w:r>
            <w:r>
              <w:rPr>
                <w:rFonts w:hint="eastAsia" w:hAnsi="宋体" w:eastAsia="宋体" w:cs="宋体"/>
                <w:b w:val="0"/>
                <w:bCs/>
                <w:szCs w:val="24"/>
                <w:lang w:eastAsia="zh-CN"/>
              </w:rPr>
              <w:t>）</w:t>
            </w:r>
          </w:p>
        </w:tc>
      </w:tr>
      <w:tr w14:paraId="3A8B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noWrap w:val="0"/>
            <w:vAlign w:val="center"/>
          </w:tcPr>
          <w:p w14:paraId="2ACE7ED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3</w:t>
            </w:r>
          </w:p>
        </w:tc>
        <w:tc>
          <w:tcPr>
            <w:tcW w:w="1238" w:type="pct"/>
            <w:noWrap w:val="0"/>
            <w:vAlign w:val="center"/>
          </w:tcPr>
          <w:p w14:paraId="162AA795">
            <w:pPr>
              <w:keepNext w:val="0"/>
              <w:keepLines w:val="0"/>
              <w:widowControl/>
              <w:suppressLineNumbers w:val="0"/>
              <w:spacing w:before="0" w:beforeAutospacing="0" w:after="0" w:afterAutospacing="0" w:line="360" w:lineRule="auto"/>
              <w:ind w:left="0" w:right="0"/>
              <w:jc w:val="center"/>
              <w:rPr>
                <w:rFonts w:hint="default"/>
                <w:b w:val="0"/>
                <w:bCs/>
                <w:szCs w:val="24"/>
              </w:rPr>
            </w:pPr>
            <w:r>
              <w:rPr>
                <w:rFonts w:hint="eastAsia" w:hAnsi="宋体" w:cs="宋体"/>
                <w:b w:val="0"/>
                <w:bCs/>
                <w:szCs w:val="24"/>
              </w:rPr>
              <w:t>售后</w:t>
            </w:r>
          </w:p>
          <w:p w14:paraId="66B3AAE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服务承诺</w:t>
            </w:r>
          </w:p>
        </w:tc>
        <w:tc>
          <w:tcPr>
            <w:tcW w:w="3283" w:type="pct"/>
            <w:noWrap w:val="0"/>
            <w:vAlign w:val="top"/>
          </w:tcPr>
          <w:p w14:paraId="03E6E174">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（1）在保修期内，如有损坏或质量不合格者，卖方应及时给予修复和更换，其修理和更换应免费。正常修理周期和修理期间需提供免费测试。</w:t>
            </w:r>
          </w:p>
          <w:p w14:paraId="3662B16E">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（2）在保修期外，卖方为仪器提供终身维修服务，维修问题出现时，按技术参数服务要求相应条款处理。</w:t>
            </w:r>
          </w:p>
          <w:p w14:paraId="1AF8C9E8">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（3）在保修期内，如果原厂方鉴定设备因为人为损坏，厂方须出具具有法定权威性第三方检测证明，否则一律视为保修范围内容处理。</w:t>
            </w:r>
          </w:p>
          <w:p w14:paraId="04B14747">
            <w:pPr>
              <w:keepNext w:val="0"/>
              <w:keepLines w:val="0"/>
              <w:widowControl/>
              <w:suppressLineNumbers w:val="0"/>
              <w:adjustRightInd w:val="0"/>
              <w:snapToGrid w:val="0"/>
              <w:spacing w:before="0" w:beforeAutospacing="0" w:after="0" w:afterAutospacing="0" w:line="360" w:lineRule="auto"/>
              <w:ind w:left="0" w:right="0"/>
              <w:rPr>
                <w:rFonts w:hint="default" w:hAnsi="宋体" w:cs="宋体"/>
                <w:b w:val="0"/>
                <w:bCs/>
                <w:szCs w:val="24"/>
              </w:rPr>
            </w:pPr>
            <w:r>
              <w:rPr>
                <w:rFonts w:hint="eastAsia" w:hAnsi="宋体" w:cs="宋体"/>
                <w:b w:val="0"/>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38470A42">
            <w:pPr>
              <w:keepNext w:val="0"/>
              <w:keepLines w:val="0"/>
              <w:widowControl/>
              <w:suppressLineNumbers w:val="0"/>
              <w:adjustRightInd w:val="0"/>
              <w:snapToGrid w:val="0"/>
              <w:spacing w:before="0" w:beforeAutospacing="0" w:after="0" w:afterAutospacing="0" w:line="360" w:lineRule="auto"/>
              <w:ind w:left="0" w:right="0"/>
              <w:rPr>
                <w:rFonts w:hint="eastAsia" w:hAnsi="宋体" w:cs="宋体"/>
                <w:b w:val="0"/>
                <w:bCs/>
                <w:szCs w:val="24"/>
              </w:rPr>
            </w:pPr>
            <w:r>
              <w:rPr>
                <w:rFonts w:hint="eastAsia" w:hAnsi="宋体" w:cs="宋体"/>
                <w:b w:val="0"/>
                <w:bCs/>
                <w:szCs w:val="24"/>
              </w:rPr>
              <w:t>（5）终身提供免费的应用咨询及技术帮助。</w:t>
            </w:r>
          </w:p>
          <w:p w14:paraId="366B3B0B">
            <w:pPr>
              <w:pStyle w:val="13"/>
              <w:keepNext w:val="0"/>
              <w:keepLines w:val="0"/>
              <w:suppressLineNumbers w:val="0"/>
              <w:spacing w:before="0" w:beforeAutospacing="0" w:after="0" w:afterAutospacing="0"/>
              <w:ind w:left="0" w:leftChars="0" w:right="0" w:firstLine="0" w:firstLineChars="0"/>
              <w:jc w:val="left"/>
              <w:rPr>
                <w:rFonts w:hint="default"/>
                <w:szCs w:val="20"/>
                <w:lang w:val="zh-CN"/>
              </w:rPr>
            </w:pPr>
            <w:r>
              <w:rPr>
                <w:rFonts w:hint="eastAsia" w:ascii="Calibri" w:hAnsi="宋体" w:eastAsia="宋体" w:cs="宋体"/>
                <w:b w:val="0"/>
                <w:bCs/>
                <w:kern w:val="2"/>
                <w:sz w:val="21"/>
                <w:szCs w:val="24"/>
                <w:lang w:val="en-US" w:eastAsia="zh-CN" w:bidi="ar-SA"/>
              </w:rPr>
              <w:t>（6）提供零配件及易损件明细表，包括品牌、产地、厂家、型号、质保期满后优惠价格。</w:t>
            </w:r>
          </w:p>
        </w:tc>
      </w:tr>
      <w:tr w14:paraId="2DC8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7DFBF99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4</w:t>
            </w:r>
          </w:p>
        </w:tc>
        <w:tc>
          <w:tcPr>
            <w:tcW w:w="1238" w:type="pct"/>
            <w:noWrap w:val="0"/>
            <w:vAlign w:val="center"/>
          </w:tcPr>
          <w:p w14:paraId="1DC8EFBA">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培训</w:t>
            </w:r>
          </w:p>
        </w:tc>
        <w:tc>
          <w:tcPr>
            <w:tcW w:w="3283" w:type="pct"/>
            <w:noWrap w:val="0"/>
            <w:vAlign w:val="center"/>
          </w:tcPr>
          <w:p w14:paraId="01705FC7">
            <w:pPr>
              <w:keepNext w:val="0"/>
              <w:keepLines w:val="0"/>
              <w:widowControl/>
              <w:suppressLineNumbers w:val="0"/>
              <w:spacing w:before="0" w:beforeAutospacing="0" w:after="0" w:afterAutospacing="0" w:line="360" w:lineRule="auto"/>
              <w:ind w:left="0" w:right="0"/>
              <w:rPr>
                <w:rFonts w:hint="default" w:hAnsi="宋体" w:cs="宋体"/>
                <w:b w:val="0"/>
                <w:bCs/>
                <w:snapToGrid w:val="0"/>
                <w:szCs w:val="24"/>
                <w:lang w:val="zh-CN"/>
              </w:rPr>
            </w:pPr>
            <w:r>
              <w:rPr>
                <w:rFonts w:hint="eastAsia" w:hAnsi="宋体" w:cs="宋体"/>
                <w:b w:val="0"/>
                <w:bCs/>
                <w:szCs w:val="24"/>
              </w:rPr>
              <w:t>负责对采购人、最终用户的操作、维修人员在项目所在地进行业务培训，请投标人自报可以提供业务培训的人数及天数，并应达到能熟练操作并能排除常见故障的标准；</w:t>
            </w:r>
          </w:p>
        </w:tc>
      </w:tr>
      <w:tr w14:paraId="3FBBD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4A0D332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5</w:t>
            </w:r>
          </w:p>
        </w:tc>
        <w:tc>
          <w:tcPr>
            <w:tcW w:w="1238" w:type="pct"/>
            <w:noWrap w:val="0"/>
            <w:vAlign w:val="center"/>
          </w:tcPr>
          <w:p w14:paraId="667E4719">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验收标准</w:t>
            </w:r>
          </w:p>
        </w:tc>
        <w:tc>
          <w:tcPr>
            <w:tcW w:w="3283" w:type="pct"/>
            <w:noWrap w:val="0"/>
            <w:vAlign w:val="top"/>
          </w:tcPr>
          <w:p w14:paraId="64693D81">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1.招标文件技术规格书中明确的标准和技术要求；</w:t>
            </w:r>
          </w:p>
          <w:p w14:paraId="0678750E">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2.与合同货物有关的最新版本的中华人民共和国国家/国际标准和部颁标准；</w:t>
            </w:r>
          </w:p>
          <w:p w14:paraId="6CF66F11">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3.货物合格证书技术资料中的精度、质量要求；</w:t>
            </w:r>
          </w:p>
          <w:p w14:paraId="578F1FF6">
            <w:pPr>
              <w:keepNext w:val="0"/>
              <w:keepLines w:val="0"/>
              <w:widowControl/>
              <w:suppressLineNumbers w:val="0"/>
              <w:adjustRightInd w:val="0"/>
              <w:snapToGrid w:val="0"/>
              <w:spacing w:before="0" w:beforeAutospacing="0" w:after="0" w:afterAutospacing="0" w:line="360" w:lineRule="auto"/>
              <w:ind w:left="0" w:right="0"/>
              <w:jc w:val="left"/>
              <w:rPr>
                <w:rFonts w:hint="default" w:hAnsi="宋体" w:cs="宋体"/>
                <w:b w:val="0"/>
                <w:bCs/>
                <w:szCs w:val="24"/>
              </w:rPr>
            </w:pPr>
            <w:r>
              <w:rPr>
                <w:rFonts w:hint="eastAsia" w:hAnsi="宋体" w:cs="宋体"/>
                <w:b w:val="0"/>
                <w:bCs/>
                <w:szCs w:val="24"/>
              </w:rPr>
              <w:t>4.投标人在澄清投标文件时作出的承诺，经买方确认后，将作为对货物的验收依据之一；</w:t>
            </w:r>
          </w:p>
          <w:p w14:paraId="4AAF2CB9">
            <w:pPr>
              <w:keepNext w:val="0"/>
              <w:keepLines w:val="0"/>
              <w:widowControl/>
              <w:suppressLineNumbers w:val="0"/>
              <w:spacing w:before="0" w:beforeAutospacing="0" w:after="0" w:afterAutospacing="0" w:line="360" w:lineRule="auto"/>
              <w:ind w:left="0" w:right="0"/>
              <w:jc w:val="left"/>
              <w:rPr>
                <w:rFonts w:hint="eastAsia" w:hAnsi="宋体" w:cs="宋体"/>
                <w:b w:val="0"/>
                <w:bCs/>
                <w:szCs w:val="24"/>
              </w:rPr>
            </w:pPr>
            <w:r>
              <w:rPr>
                <w:rFonts w:hint="eastAsia" w:hAnsi="宋体" w:cs="宋体"/>
                <w:b w:val="0"/>
                <w:bCs/>
                <w:szCs w:val="24"/>
              </w:rPr>
              <w:t>5.双方签订的合同技术附件所规定的条款。</w:t>
            </w:r>
          </w:p>
          <w:p w14:paraId="275615C2">
            <w:pPr>
              <w:keepNext w:val="0"/>
              <w:keepLines w:val="0"/>
              <w:widowControl/>
              <w:suppressLineNumbers w:val="0"/>
              <w:spacing w:before="0" w:beforeAutospacing="0" w:after="0" w:afterAutospacing="0" w:line="360" w:lineRule="auto"/>
              <w:ind w:left="0" w:right="0"/>
              <w:jc w:val="left"/>
              <w:rPr>
                <w:rFonts w:hint="eastAsia" w:hAnsi="宋体" w:cs="宋体"/>
                <w:b w:val="0"/>
                <w:bCs/>
                <w:szCs w:val="24"/>
                <w:lang w:val="zh-CN"/>
              </w:rPr>
            </w:pPr>
            <w:r>
              <w:rPr>
                <w:rFonts w:hint="eastAsia" w:hAnsi="宋体" w:eastAsia="宋体" w:cs="宋体"/>
                <w:b/>
                <w:bCs w:val="0"/>
                <w:szCs w:val="24"/>
                <w:lang w:val="en-US" w:eastAsia="zh-CN"/>
              </w:rPr>
              <w:t>6</w:t>
            </w:r>
            <w:r>
              <w:rPr>
                <w:rFonts w:hint="eastAsia" w:ascii="Calibri" w:hAnsi="宋体" w:eastAsia="宋体" w:cs="宋体"/>
                <w:b/>
                <w:bCs w:val="0"/>
                <w:kern w:val="2"/>
                <w:sz w:val="21"/>
                <w:szCs w:val="24"/>
                <w:lang w:val="en-US" w:eastAsia="zh-CN" w:bidi="ar-SA"/>
              </w:rPr>
              <w:t>.所供设备生产日期在6个月内（国产）或12个月内（进口）。</w:t>
            </w:r>
          </w:p>
        </w:tc>
      </w:tr>
      <w:tr w14:paraId="2512C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6642147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napToGrid w:val="0"/>
                <w:szCs w:val="24"/>
                <w:lang w:val="zh-CN"/>
              </w:rPr>
              <w:t>6</w:t>
            </w:r>
          </w:p>
        </w:tc>
        <w:tc>
          <w:tcPr>
            <w:tcW w:w="1238" w:type="pct"/>
            <w:noWrap w:val="0"/>
            <w:vAlign w:val="center"/>
          </w:tcPr>
          <w:p w14:paraId="596B31E6">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szCs w:val="24"/>
                <w:lang w:val="zh-CN"/>
              </w:rPr>
            </w:pPr>
            <w:r>
              <w:rPr>
                <w:rFonts w:hint="eastAsia" w:hAnsi="宋体" w:cs="宋体"/>
                <w:b w:val="0"/>
                <w:bCs/>
                <w:szCs w:val="24"/>
              </w:rPr>
              <w:t>交货地点</w:t>
            </w:r>
          </w:p>
        </w:tc>
        <w:tc>
          <w:tcPr>
            <w:tcW w:w="3283" w:type="pct"/>
            <w:noWrap w:val="0"/>
            <w:vAlign w:val="center"/>
          </w:tcPr>
          <w:p w14:paraId="09B23A4D">
            <w:pPr>
              <w:keepNext w:val="0"/>
              <w:keepLines w:val="0"/>
              <w:widowControl/>
              <w:suppressLineNumbers w:val="0"/>
              <w:spacing w:before="0" w:beforeAutospacing="0" w:after="0" w:afterAutospacing="0" w:line="360" w:lineRule="auto"/>
              <w:ind w:left="0" w:right="0"/>
              <w:jc w:val="left"/>
              <w:rPr>
                <w:rFonts w:hint="default" w:hAnsi="宋体" w:cs="宋体"/>
                <w:b w:val="0"/>
                <w:bCs/>
                <w:snapToGrid w:val="0"/>
                <w:szCs w:val="24"/>
                <w:lang w:val="zh-CN"/>
              </w:rPr>
            </w:pPr>
            <w:r>
              <w:rPr>
                <w:rFonts w:hint="eastAsia" w:hAnsi="宋体" w:cs="宋体"/>
                <w:b w:val="0"/>
                <w:bCs/>
                <w:szCs w:val="24"/>
              </w:rPr>
              <w:t>采购人指定地点</w:t>
            </w:r>
          </w:p>
        </w:tc>
      </w:tr>
      <w:tr w14:paraId="0355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21B53AC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szCs w:val="24"/>
              </w:rPr>
            </w:pPr>
            <w:r>
              <w:rPr>
                <w:rFonts w:hint="eastAsia" w:hAnsi="宋体" w:cs="宋体"/>
                <w:b w:val="0"/>
                <w:bCs/>
                <w:snapToGrid w:val="0"/>
                <w:szCs w:val="24"/>
                <w:lang w:val="zh-CN"/>
              </w:rPr>
              <w:t>7</w:t>
            </w:r>
          </w:p>
        </w:tc>
        <w:tc>
          <w:tcPr>
            <w:tcW w:w="1238" w:type="pct"/>
            <w:noWrap w:val="0"/>
            <w:vAlign w:val="center"/>
          </w:tcPr>
          <w:p w14:paraId="7213B64D">
            <w:pPr>
              <w:keepNext w:val="0"/>
              <w:keepLines w:val="0"/>
              <w:widowControl/>
              <w:suppressLineNumbers w:val="0"/>
              <w:spacing w:before="0" w:beforeAutospacing="0" w:after="0" w:afterAutospacing="0" w:line="360" w:lineRule="auto"/>
              <w:ind w:left="0" w:right="0"/>
              <w:jc w:val="center"/>
              <w:rPr>
                <w:rFonts w:hint="default" w:hAnsi="宋体" w:cs="宋体"/>
                <w:b w:val="0"/>
                <w:bCs/>
                <w:szCs w:val="24"/>
              </w:rPr>
            </w:pPr>
            <w:r>
              <w:rPr>
                <w:rFonts w:hint="eastAsia" w:hAnsi="宋体" w:cs="宋体"/>
                <w:b w:val="0"/>
                <w:bCs/>
                <w:szCs w:val="24"/>
              </w:rPr>
              <w:t>设备安装调试</w:t>
            </w:r>
          </w:p>
        </w:tc>
        <w:tc>
          <w:tcPr>
            <w:tcW w:w="3283" w:type="pct"/>
            <w:noWrap w:val="0"/>
            <w:vAlign w:val="center"/>
          </w:tcPr>
          <w:p w14:paraId="21810F8C">
            <w:pPr>
              <w:keepNext w:val="0"/>
              <w:keepLines w:val="0"/>
              <w:widowControl/>
              <w:suppressLineNumbers w:val="0"/>
              <w:spacing w:before="0" w:beforeAutospacing="0" w:after="0" w:afterAutospacing="0" w:line="360" w:lineRule="auto"/>
              <w:ind w:left="0" w:right="0"/>
              <w:jc w:val="left"/>
              <w:rPr>
                <w:rFonts w:hint="default"/>
                <w:b w:val="0"/>
                <w:bCs/>
                <w:szCs w:val="24"/>
              </w:rPr>
            </w:pPr>
            <w:r>
              <w:rPr>
                <w:rFonts w:hint="eastAsia" w:hAnsi="宋体" w:cs="宋体"/>
                <w:b w:val="0"/>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6C8A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noWrap w:val="0"/>
            <w:vAlign w:val="center"/>
          </w:tcPr>
          <w:p w14:paraId="1CBD7CC1">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hint="default" w:hAnsi="宋体" w:cs="宋体"/>
                <w:b w:val="0"/>
                <w:bCs/>
                <w:snapToGrid w:val="0"/>
                <w:color w:val="000000"/>
                <w:szCs w:val="24"/>
              </w:rPr>
            </w:pPr>
            <w:r>
              <w:rPr>
                <w:rFonts w:hint="default" w:hAnsi="宋体" w:cs="宋体"/>
                <w:b w:val="0"/>
                <w:bCs/>
                <w:snapToGrid w:val="0"/>
                <w:color w:val="000000"/>
                <w:szCs w:val="24"/>
              </w:rPr>
              <w:t>8</w:t>
            </w:r>
          </w:p>
        </w:tc>
        <w:tc>
          <w:tcPr>
            <w:tcW w:w="1238" w:type="pct"/>
            <w:noWrap w:val="0"/>
            <w:vAlign w:val="center"/>
          </w:tcPr>
          <w:p w14:paraId="52CE2987">
            <w:pPr>
              <w:keepNext w:val="0"/>
              <w:keepLines w:val="0"/>
              <w:widowControl/>
              <w:suppressLineNumbers w:val="0"/>
              <w:spacing w:before="0" w:beforeAutospacing="0" w:after="0" w:afterAutospacing="0" w:line="360" w:lineRule="auto"/>
              <w:ind w:left="0" w:right="0"/>
              <w:jc w:val="center"/>
              <w:rPr>
                <w:rFonts w:hint="default" w:hAnsi="宋体" w:cs="宋体"/>
                <w:b w:val="0"/>
                <w:bCs/>
                <w:snapToGrid w:val="0"/>
                <w:color w:val="000000"/>
                <w:szCs w:val="24"/>
                <w:lang w:val="zh-CN"/>
              </w:rPr>
            </w:pPr>
            <w:r>
              <w:rPr>
                <w:rFonts w:hint="eastAsia" w:hAnsi="宋体" w:cs="宋体"/>
                <w:b w:val="0"/>
                <w:bCs/>
                <w:color w:val="000000"/>
                <w:szCs w:val="24"/>
              </w:rPr>
              <w:t>付款方式</w:t>
            </w:r>
          </w:p>
        </w:tc>
        <w:tc>
          <w:tcPr>
            <w:tcW w:w="3283" w:type="pct"/>
            <w:noWrap w:val="0"/>
            <w:vAlign w:val="top"/>
          </w:tcPr>
          <w:p w14:paraId="6F80A6FA">
            <w:pPr>
              <w:keepNext w:val="0"/>
              <w:keepLines w:val="0"/>
              <w:widowControl/>
              <w:suppressLineNumbers w:val="0"/>
              <w:spacing w:before="0" w:beforeAutospacing="0" w:after="0" w:afterAutospacing="0" w:line="360" w:lineRule="auto"/>
              <w:ind w:left="0" w:right="0"/>
              <w:jc w:val="left"/>
              <w:rPr>
                <w:rFonts w:hint="default" w:hAnsi="宋体" w:cs="宋体"/>
                <w:b w:val="0"/>
                <w:bCs/>
                <w:color w:val="000000"/>
                <w:szCs w:val="24"/>
                <w:highlight w:val="yellow"/>
              </w:rPr>
            </w:pPr>
            <w:r>
              <w:rPr>
                <w:rFonts w:hint="eastAsia" w:hAnsi="宋体" w:cs="宋体"/>
                <w:b w:val="0"/>
                <w:bCs/>
                <w:szCs w:val="24"/>
              </w:rPr>
              <w:t>乙方开具符合国家规定的发票，到货安装调试经甲方验收合格并提供原厂质保函后按甲方正常流程付</w:t>
            </w:r>
            <w:r>
              <w:rPr>
                <w:rFonts w:hint="eastAsia" w:hAnsi="宋体" w:cs="宋体"/>
                <w:b w:val="0"/>
                <w:bCs/>
                <w:szCs w:val="24"/>
                <w:lang w:val="en-US" w:eastAsia="zh-CN"/>
              </w:rPr>
              <w:t>9</w:t>
            </w:r>
            <w:r>
              <w:rPr>
                <w:rFonts w:hint="eastAsia" w:hAnsi="宋体" w:cs="宋体"/>
                <w:b w:val="0"/>
                <w:bCs/>
                <w:szCs w:val="24"/>
              </w:rPr>
              <w:t>0%，正常使用一年后无息支付10%。</w:t>
            </w:r>
          </w:p>
        </w:tc>
      </w:tr>
    </w:tbl>
    <w:p w14:paraId="0227A61A">
      <w:pPr>
        <w:widowControl/>
        <w:jc w:val="center"/>
        <w:rPr>
          <w:rFonts w:hint="eastAsia" w:ascii="宋体" w:hAnsi="宋体" w:eastAsia="宋体" w:cs="宋体"/>
          <w:b/>
          <w:bCs/>
          <w:sz w:val="32"/>
          <w:szCs w:val="32"/>
          <w:lang w:eastAsia="zh-CN" w:bidi="ar"/>
        </w:rPr>
      </w:pPr>
      <w:r>
        <w:rPr>
          <w:rFonts w:hint="eastAsia" w:hAnsi="宋体" w:cs="宋体"/>
          <w:snapToGrid w:val="0"/>
          <w:szCs w:val="21"/>
          <w:u w:val="single"/>
        </w:rPr>
        <w:t>*</w:t>
      </w:r>
      <w:r>
        <w:rPr>
          <w:rFonts w:hint="eastAsia" w:hAnsi="宋体" w:cs="宋体"/>
          <w:snapToGrid w:val="0"/>
          <w:szCs w:val="21"/>
          <w:u w:val="single"/>
          <w:lang w:val="zh-CN"/>
        </w:rPr>
        <w:t>注: 商务需求中所有指标必须全部响应，任意一项不满足将判定为无效投标</w:t>
      </w:r>
    </w:p>
    <w:p w14:paraId="238A1438">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03368017">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5CDC9A5E">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161AE1D8">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2056CFD9">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7D66C7BE">
      <w:pPr>
        <w:spacing w:line="340" w:lineRule="exact"/>
        <w:ind w:firstLine="2730" w:firstLineChars="1300"/>
        <w:rPr>
          <w:rFonts w:hint="eastAsia" w:ascii="宋体" w:hAnsi="宋体" w:cs="宋体"/>
          <w:b/>
          <w:bCs/>
          <w:color w:val="000000"/>
          <w:sz w:val="28"/>
          <w:szCs w:val="28"/>
          <w:lang w:val="zh-CN"/>
        </w:rPr>
      </w:pPr>
      <w:r>
        <w:rPr>
          <w:rFonts w:hAnsi="宋体" w:cs="宋体"/>
          <w:bCs/>
        </w:rPr>
        <w:br w:type="page"/>
      </w:r>
      <w:bookmarkEnd w:id="0"/>
      <w:bookmarkEnd w:id="1"/>
      <w:bookmarkEnd w:id="2"/>
    </w:p>
    <w:p w14:paraId="6B09AFD8">
      <w:pPr>
        <w:spacing w:line="340" w:lineRule="exact"/>
        <w:ind w:firstLine="3654" w:firstLineChars="1300"/>
        <w:rPr>
          <w:rFonts w:hint="eastAsia" w:ascii="宋体" w:hAnsi="宋体" w:cs="宋体"/>
          <w:b/>
          <w:bCs/>
          <w:color w:val="000000"/>
          <w:sz w:val="28"/>
          <w:szCs w:val="28"/>
          <w:lang w:val="zh-CN"/>
        </w:rPr>
        <w:sectPr>
          <w:pgSz w:w="11906" w:h="16838"/>
          <w:pgMar w:top="1043" w:right="952" w:bottom="1043" w:left="952" w:header="851" w:footer="992" w:gutter="0"/>
          <w:cols w:space="0" w:num="1"/>
          <w:docGrid w:type="lines" w:linePitch="312" w:charSpace="0"/>
        </w:sectPr>
      </w:pPr>
    </w:p>
    <w:p w14:paraId="6DABD9FE">
      <w:pPr>
        <w:spacing w:line="340" w:lineRule="exact"/>
        <w:ind w:firstLine="2530" w:firstLineChars="9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第四部分 评分标准</w:t>
      </w:r>
    </w:p>
    <w:p w14:paraId="3143F3F2">
      <w:pPr>
        <w:spacing w:line="360" w:lineRule="auto"/>
        <w:jc w:val="left"/>
        <w:rPr>
          <w:rFonts w:hAnsi="宋体" w:cs="宋体"/>
          <w:b w:val="0"/>
          <w:bCs/>
          <w:snapToGrid w:val="0"/>
          <w:sz w:val="28"/>
          <w:szCs w:val="28"/>
        </w:rPr>
      </w:pPr>
      <w:r>
        <w:rPr>
          <w:rFonts w:hint="eastAsia" w:hAnsi="宋体" w:cs="宋体"/>
          <w:b w:val="0"/>
          <w:bCs/>
          <w:snapToGrid w:val="0"/>
          <w:sz w:val="28"/>
          <w:szCs w:val="28"/>
        </w:rPr>
        <w:t>一、评标方法</w:t>
      </w:r>
    </w:p>
    <w:p w14:paraId="0A6A534B">
      <w:pPr>
        <w:spacing w:line="360" w:lineRule="auto"/>
        <w:ind w:firstLine="420"/>
        <w:jc w:val="left"/>
        <w:rPr>
          <w:rFonts w:hAnsi="宋体" w:cs="宋体"/>
          <w:b w:val="0"/>
          <w:bCs/>
        </w:rPr>
      </w:pPr>
      <w:r>
        <w:rPr>
          <w:rFonts w:hint="eastAsia" w:hAnsi="宋体" w:cs="宋体"/>
          <w:b w:val="0"/>
          <w:bCs/>
        </w:rPr>
        <w:t>评委会将对确定为实质性响应招标文件要求的投标文件进行评价和比较，评标</w:t>
      </w:r>
    </w:p>
    <w:p w14:paraId="20CE6886">
      <w:pPr>
        <w:spacing w:line="360" w:lineRule="auto"/>
        <w:jc w:val="left"/>
        <w:rPr>
          <w:rFonts w:hAnsi="宋体" w:cs="宋体"/>
          <w:b w:val="0"/>
          <w:bCs/>
        </w:rPr>
      </w:pPr>
      <w:r>
        <w:rPr>
          <w:rFonts w:hint="eastAsia" w:hAnsi="宋体" w:cs="宋体"/>
          <w:b w:val="0"/>
          <w:bCs/>
        </w:rPr>
        <w:t>采用综合评分法。</w:t>
      </w:r>
    </w:p>
    <w:p w14:paraId="2DDB8D02">
      <w:pPr>
        <w:spacing w:line="360" w:lineRule="auto"/>
        <w:jc w:val="left"/>
      </w:pPr>
      <w:r>
        <w:rPr>
          <w:rFonts w:hint="eastAsia" w:hAnsi="宋体" w:cs="宋体"/>
          <w:b w:val="0"/>
          <w:bCs/>
          <w:snapToGrid w:val="0"/>
          <w:sz w:val="28"/>
          <w:szCs w:val="28"/>
        </w:rPr>
        <w:t>二、评标标准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8F4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0" w:type="dxa"/>
            <w:noWrap w:val="0"/>
            <w:vAlign w:val="top"/>
          </w:tcPr>
          <w:p w14:paraId="0C6B78F1">
            <w:pPr>
              <w:keepNext w:val="0"/>
              <w:keepLines w:val="0"/>
              <w:suppressLineNumbers w:val="0"/>
              <w:spacing w:before="0" w:beforeAutospacing="0" w:after="0" w:afterAutospacing="0"/>
              <w:ind w:left="0" w:right="0"/>
              <w:rPr>
                <w:rFonts w:hint="default"/>
                <w:kern w:val="2"/>
                <w:position w:val="0"/>
                <w:szCs w:val="24"/>
                <w:u w:val="single"/>
              </w:rPr>
            </w:pPr>
            <w:r>
              <w:rPr>
                <w:rFonts w:hint="eastAsia"/>
                <w:kern w:val="2"/>
                <w:position w:val="0"/>
                <w:szCs w:val="24"/>
                <w:u w:val="single"/>
              </w:rPr>
              <w:t>综合评估法：具体采用打分法</w:t>
            </w:r>
          </w:p>
          <w:p w14:paraId="3A5A85F5">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说明：只有初步评审合格的投标人，才能进入详细评审。初步评审办法详见招标文件。</w:t>
            </w:r>
          </w:p>
          <w:p w14:paraId="3F0CA4A7">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对于初步评审合格的投标人，本次详细评审采用综合评估法，具体采用打分法，得分最高者为中标候选人，其中：</w:t>
            </w:r>
          </w:p>
          <w:p w14:paraId="6ABF7957">
            <w:pPr>
              <w:keepNext w:val="0"/>
              <w:keepLines w:val="0"/>
              <w:suppressLineNumbers w:val="0"/>
              <w:spacing w:before="0" w:beforeAutospacing="0" w:after="0" w:afterAutospacing="0"/>
              <w:ind w:left="0" w:right="0"/>
              <w:rPr>
                <w:rFonts w:hint="default"/>
                <w:bCs/>
                <w:kern w:val="2"/>
                <w:position w:val="0"/>
                <w:szCs w:val="24"/>
              </w:rPr>
            </w:pPr>
            <w:r>
              <w:rPr>
                <w:rFonts w:hint="eastAsia"/>
                <w:bCs/>
                <w:kern w:val="2"/>
                <w:position w:val="0"/>
                <w:szCs w:val="24"/>
              </w:rPr>
              <w:t>1、报价：</w:t>
            </w:r>
            <w:r>
              <w:rPr>
                <w:rFonts w:hint="eastAsia"/>
                <w:bCs/>
                <w:kern w:val="2"/>
                <w:position w:val="0"/>
                <w:szCs w:val="24"/>
                <w:lang w:val="en-US" w:eastAsia="zh-CN"/>
              </w:rPr>
              <w:t>30</w:t>
            </w:r>
            <w:r>
              <w:rPr>
                <w:rFonts w:hint="eastAsia"/>
                <w:bCs/>
                <w:kern w:val="2"/>
                <w:position w:val="0"/>
                <w:szCs w:val="24"/>
              </w:rPr>
              <w:t>分</w:t>
            </w:r>
          </w:p>
          <w:p w14:paraId="3B483A69">
            <w:pPr>
              <w:keepNext w:val="0"/>
              <w:keepLines w:val="0"/>
              <w:suppressLineNumbers w:val="0"/>
              <w:spacing w:before="0" w:beforeAutospacing="0" w:after="0" w:afterAutospacing="0"/>
              <w:ind w:left="0" w:right="0"/>
              <w:rPr>
                <w:rFonts w:hint="default"/>
                <w:b w:val="0"/>
                <w:kern w:val="2"/>
                <w:position w:val="0"/>
                <w:szCs w:val="24"/>
              </w:rPr>
            </w:pPr>
            <w:r>
              <w:rPr>
                <w:rFonts w:hint="eastAsia"/>
                <w:b w:val="0"/>
                <w:bCs/>
                <w:kern w:val="2"/>
                <w:position w:val="0"/>
                <w:szCs w:val="24"/>
              </w:rPr>
              <w:t>（</w:t>
            </w:r>
            <w:r>
              <w:rPr>
                <w:rFonts w:hint="default"/>
                <w:b w:val="0"/>
                <w:kern w:val="2"/>
                <w:position w:val="0"/>
                <w:szCs w:val="24"/>
              </w:rPr>
              <w:t>价格分采用低价优先法计算，即满足招标文件要求且投标价格最低的投标报价为评标基准价，其他供应商的价格分按照下列公式计算：</w:t>
            </w:r>
          </w:p>
          <w:p w14:paraId="37FDA68C">
            <w:pPr>
              <w:keepNext w:val="0"/>
              <w:keepLines w:val="0"/>
              <w:suppressLineNumbers w:val="0"/>
              <w:spacing w:before="0" w:beforeAutospacing="0" w:after="0" w:afterAutospacing="0"/>
              <w:ind w:left="0" w:right="0"/>
              <w:rPr>
                <w:rFonts w:hint="default"/>
                <w:b w:val="0"/>
                <w:bCs/>
                <w:kern w:val="2"/>
                <w:position w:val="0"/>
                <w:szCs w:val="24"/>
              </w:rPr>
            </w:pPr>
            <w:r>
              <w:rPr>
                <w:rFonts w:hint="default"/>
                <w:b w:val="0"/>
                <w:kern w:val="2"/>
                <w:position w:val="0"/>
                <w:szCs w:val="24"/>
              </w:rPr>
              <w:t>价格分=（评标基准价/投标报价）×</w:t>
            </w:r>
            <w:r>
              <w:rPr>
                <w:rFonts w:hint="eastAsia"/>
                <w:b w:val="0"/>
                <w:kern w:val="2"/>
                <w:position w:val="0"/>
                <w:szCs w:val="24"/>
                <w:lang w:val="en-US" w:eastAsia="zh-CN"/>
              </w:rPr>
              <w:t>3</w:t>
            </w:r>
            <w:r>
              <w:rPr>
                <w:rFonts w:hint="default"/>
                <w:b w:val="0"/>
                <w:kern w:val="2"/>
                <w:position w:val="0"/>
                <w:szCs w:val="24"/>
              </w:rPr>
              <w:t>0</w:t>
            </w:r>
            <w:r>
              <w:rPr>
                <w:rFonts w:hint="eastAsia"/>
                <w:b w:val="0"/>
                <w:kern w:val="2"/>
                <w:position w:val="0"/>
                <w:szCs w:val="24"/>
              </w:rPr>
              <w:t>（小数点保留两位）</w:t>
            </w:r>
            <w:r>
              <w:rPr>
                <w:rFonts w:hint="eastAsia"/>
                <w:b w:val="0"/>
                <w:bCs/>
                <w:kern w:val="2"/>
                <w:position w:val="0"/>
                <w:szCs w:val="24"/>
              </w:rPr>
              <w:t>）</w:t>
            </w:r>
          </w:p>
          <w:p w14:paraId="3DB0438D">
            <w:pPr>
              <w:keepNext w:val="0"/>
              <w:keepLines w:val="0"/>
              <w:suppressLineNumbers w:val="0"/>
              <w:spacing w:before="0" w:beforeAutospacing="0" w:after="0" w:afterAutospacing="0"/>
              <w:ind w:left="0" w:right="0"/>
              <w:rPr>
                <w:rFonts w:hint="default"/>
                <w:kern w:val="2"/>
                <w:position w:val="0"/>
                <w:szCs w:val="24"/>
              </w:rPr>
            </w:pPr>
            <w:r>
              <w:rPr>
                <w:rFonts w:hint="eastAsia"/>
                <w:kern w:val="2"/>
                <w:position w:val="0"/>
                <w:szCs w:val="24"/>
              </w:rPr>
              <w:t>2、技术、性能、配置：</w:t>
            </w:r>
            <w:r>
              <w:rPr>
                <w:rFonts w:hint="eastAsia"/>
                <w:kern w:val="2"/>
                <w:position w:val="0"/>
                <w:szCs w:val="24"/>
                <w:lang w:val="en-US" w:eastAsia="zh-CN"/>
              </w:rPr>
              <w:t>46</w:t>
            </w:r>
            <w:r>
              <w:rPr>
                <w:rFonts w:hint="eastAsia"/>
                <w:kern w:val="2"/>
                <w:position w:val="0"/>
                <w:szCs w:val="24"/>
              </w:rPr>
              <w:t>分</w:t>
            </w:r>
          </w:p>
          <w:p w14:paraId="237A35D4">
            <w:pPr>
              <w:keepNext w:val="0"/>
              <w:keepLines w:val="0"/>
              <w:suppressLineNumbers w:val="0"/>
              <w:spacing w:before="0" w:beforeAutospacing="0" w:after="0" w:afterAutospacing="0"/>
              <w:ind w:left="0" w:right="0"/>
              <w:rPr>
                <w:rFonts w:hint="default"/>
                <w:b w:val="0"/>
                <w:kern w:val="2"/>
                <w:position w:val="0"/>
                <w:szCs w:val="24"/>
              </w:rPr>
            </w:pPr>
            <w:r>
              <w:rPr>
                <w:rFonts w:hint="eastAsia"/>
                <w:b w:val="0"/>
                <w:kern w:val="2"/>
                <w:position w:val="0"/>
                <w:szCs w:val="24"/>
              </w:rPr>
              <w:t>评委根据招标文件中《技术规格及商务要求》，结合投标文件提供的佐证材料等进行评审：</w:t>
            </w:r>
          </w:p>
          <w:p w14:paraId="38893C43">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1、全部满足标书基本要求得</w:t>
            </w:r>
            <w:r>
              <w:rPr>
                <w:rFonts w:hint="eastAsia"/>
                <w:b w:val="0"/>
                <w:kern w:val="2"/>
                <w:position w:val="0"/>
                <w:szCs w:val="24"/>
                <w:lang w:val="en-US" w:eastAsia="zh-CN"/>
              </w:rPr>
              <w:t>4</w:t>
            </w:r>
            <w:r>
              <w:rPr>
                <w:rFonts w:hint="default"/>
                <w:b w:val="0"/>
                <w:kern w:val="2"/>
                <w:position w:val="0"/>
                <w:szCs w:val="24"/>
              </w:rPr>
              <w:t>5</w:t>
            </w:r>
            <w:r>
              <w:rPr>
                <w:rFonts w:hint="eastAsia"/>
                <w:b w:val="0"/>
                <w:kern w:val="2"/>
                <w:position w:val="0"/>
                <w:szCs w:val="24"/>
              </w:rPr>
              <w:t>分，正偏离不加分，有一项★号指标负偏离做废标处理；</w:t>
            </w:r>
          </w:p>
          <w:p w14:paraId="04D64B08">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2、有一项▲号指标负偏离扣</w:t>
            </w:r>
            <w:r>
              <w:rPr>
                <w:rFonts w:hint="default"/>
                <w:b w:val="0"/>
                <w:kern w:val="2"/>
                <w:position w:val="0"/>
                <w:szCs w:val="24"/>
              </w:rPr>
              <w:t>3</w:t>
            </w:r>
            <w:r>
              <w:rPr>
                <w:rFonts w:hint="eastAsia"/>
                <w:b w:val="0"/>
                <w:kern w:val="2"/>
                <w:position w:val="0"/>
                <w:szCs w:val="24"/>
              </w:rPr>
              <w:t>分；（★号、▲号指标须提供相关证明材料（包括制造商技术白皮书、Data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14:paraId="1FB03E62">
            <w:pPr>
              <w:keepNext w:val="0"/>
              <w:keepLines w:val="0"/>
              <w:suppressLineNumbers w:val="0"/>
              <w:spacing w:before="0" w:beforeAutospacing="0" w:after="0" w:afterAutospacing="0"/>
              <w:ind w:left="0" w:right="0"/>
              <w:rPr>
                <w:rFonts w:hint="default"/>
                <w:b w:val="0"/>
                <w:kern w:val="2"/>
                <w:position w:val="0"/>
                <w:szCs w:val="24"/>
              </w:rPr>
            </w:pPr>
            <w:r>
              <w:rPr>
                <w:rFonts w:hint="default"/>
                <w:b w:val="0"/>
                <w:kern w:val="2"/>
                <w:position w:val="0"/>
                <w:szCs w:val="24"/>
              </w:rPr>
              <w:t>2.</w:t>
            </w:r>
            <w:r>
              <w:rPr>
                <w:rFonts w:hint="eastAsia"/>
                <w:b w:val="0"/>
                <w:kern w:val="2"/>
                <w:position w:val="0"/>
                <w:szCs w:val="24"/>
              </w:rPr>
              <w:t>3、非★、▲号指标每负偏离一项扣</w:t>
            </w:r>
            <w:r>
              <w:rPr>
                <w:rFonts w:hint="default"/>
                <w:b w:val="0"/>
                <w:kern w:val="2"/>
                <w:position w:val="0"/>
                <w:szCs w:val="24"/>
              </w:rPr>
              <w:t>1</w:t>
            </w:r>
            <w:r>
              <w:rPr>
                <w:rFonts w:hint="eastAsia"/>
                <w:b w:val="0"/>
                <w:kern w:val="2"/>
                <w:position w:val="0"/>
                <w:szCs w:val="24"/>
              </w:rPr>
              <w:t>分，扣完为止。</w:t>
            </w:r>
          </w:p>
          <w:p w14:paraId="0BFC8D03">
            <w:pPr>
              <w:keepNext w:val="0"/>
              <w:keepLines w:val="0"/>
              <w:suppressLineNumbers w:val="0"/>
              <w:spacing w:before="0" w:beforeAutospacing="0" w:after="0" w:afterAutospacing="0"/>
              <w:ind w:left="0" w:right="0"/>
              <w:rPr>
                <w:rFonts w:hint="default"/>
                <w:szCs w:val="24"/>
              </w:rPr>
            </w:pPr>
            <w:r>
              <w:rPr>
                <w:rFonts w:hint="eastAsia"/>
                <w:szCs w:val="24"/>
              </w:rPr>
              <w:t>3、技术培训方案(5分)</w:t>
            </w:r>
          </w:p>
          <w:p w14:paraId="755C4C61">
            <w:pPr>
              <w:keepNext w:val="0"/>
              <w:keepLines w:val="0"/>
              <w:suppressLineNumbers w:val="0"/>
              <w:spacing w:before="0" w:beforeAutospacing="0" w:after="0" w:afterAutospacing="0"/>
              <w:ind w:left="0" w:right="0"/>
              <w:rPr>
                <w:rFonts w:hint="default"/>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3239CA4C">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462F7390">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2、技术培训保障方案内容详实、考虑较全，培训计划具体，培训人员齐全，培训率承诺较高，得3分。</w:t>
            </w:r>
          </w:p>
          <w:p w14:paraId="2CB8BA02">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3．技术培训保障方案表述简单，培训计划简单、培训人员较少，培训率承诺一般，得</w:t>
            </w:r>
            <w:r>
              <w:rPr>
                <w:rFonts w:hint="default"/>
                <w:szCs w:val="24"/>
              </w:rPr>
              <w:t>1</w:t>
            </w:r>
            <w:r>
              <w:rPr>
                <w:rFonts w:hint="eastAsia"/>
                <w:szCs w:val="24"/>
              </w:rPr>
              <w:t>分。</w:t>
            </w:r>
          </w:p>
          <w:p w14:paraId="552D454C">
            <w:pPr>
              <w:keepNext w:val="0"/>
              <w:keepLines w:val="0"/>
              <w:suppressLineNumbers w:val="0"/>
              <w:spacing w:before="0" w:beforeAutospacing="0" w:after="0" w:afterAutospacing="0"/>
              <w:ind w:left="0" w:right="0"/>
              <w:rPr>
                <w:rFonts w:hint="default"/>
                <w:szCs w:val="24"/>
              </w:rPr>
            </w:pPr>
            <w:r>
              <w:rPr>
                <w:rFonts w:hint="default"/>
                <w:szCs w:val="24"/>
              </w:rPr>
              <w:t>3.</w:t>
            </w:r>
            <w:r>
              <w:rPr>
                <w:rFonts w:hint="eastAsia"/>
                <w:szCs w:val="24"/>
              </w:rPr>
              <w:t>4．未提供方案或方案无可行性不得分。</w:t>
            </w:r>
          </w:p>
          <w:p w14:paraId="37BC1D24">
            <w:pPr>
              <w:keepNext w:val="0"/>
              <w:keepLines w:val="0"/>
              <w:suppressLineNumbers w:val="0"/>
              <w:spacing w:before="0" w:beforeAutospacing="0" w:after="0" w:afterAutospacing="0"/>
              <w:ind w:left="0" w:right="0"/>
              <w:rPr>
                <w:rFonts w:hint="default"/>
                <w:szCs w:val="24"/>
              </w:rPr>
            </w:pPr>
            <w:r>
              <w:rPr>
                <w:rFonts w:hint="eastAsia"/>
                <w:szCs w:val="24"/>
              </w:rPr>
              <w:t>4、业绩：</w:t>
            </w:r>
            <w:r>
              <w:rPr>
                <w:rFonts w:hint="default"/>
                <w:szCs w:val="24"/>
              </w:rPr>
              <w:t>10</w:t>
            </w:r>
            <w:r>
              <w:rPr>
                <w:rFonts w:hint="eastAsia"/>
                <w:szCs w:val="24"/>
              </w:rPr>
              <w:t>分</w:t>
            </w:r>
          </w:p>
          <w:p w14:paraId="46B1FF3F">
            <w:pPr>
              <w:keepNext w:val="0"/>
              <w:keepLines w:val="0"/>
              <w:suppressLineNumbers w:val="0"/>
              <w:spacing w:before="0" w:beforeAutospacing="0" w:after="0" w:afterAutospacing="0"/>
              <w:ind w:left="0" w:right="0"/>
              <w:rPr>
                <w:rFonts w:hint="default"/>
                <w:szCs w:val="24"/>
              </w:rPr>
            </w:pPr>
            <w:r>
              <w:rPr>
                <w:rFonts w:hint="eastAsia"/>
                <w:szCs w:val="24"/>
              </w:rPr>
              <w:t>提供投标产品的制造商或其代理商20</w:t>
            </w:r>
            <w:r>
              <w:rPr>
                <w:rFonts w:hint="default"/>
                <w:szCs w:val="24"/>
              </w:rPr>
              <w:t>2</w:t>
            </w:r>
            <w:r>
              <w:rPr>
                <w:rFonts w:hint="eastAsia"/>
                <w:szCs w:val="24"/>
              </w:rPr>
              <w:t>2年至今同品牌同型号的业绩证明文件（销售合同复印件），每提供1份合同得</w:t>
            </w:r>
            <w:r>
              <w:rPr>
                <w:rFonts w:hint="default"/>
                <w:szCs w:val="24"/>
              </w:rPr>
              <w:t>2.5</w:t>
            </w:r>
            <w:r>
              <w:rPr>
                <w:rFonts w:hint="eastAsia"/>
                <w:szCs w:val="24"/>
              </w:rPr>
              <w:t>分，最多得</w:t>
            </w:r>
            <w:r>
              <w:rPr>
                <w:rFonts w:hint="default"/>
                <w:szCs w:val="24"/>
              </w:rPr>
              <w:t>10</w:t>
            </w:r>
            <w:r>
              <w:rPr>
                <w:rFonts w:hint="eastAsia"/>
                <w:szCs w:val="24"/>
              </w:rPr>
              <w:t>分。未提供合同或合同型号不一致、关键页不清晰者，该项不得分。</w:t>
            </w:r>
          </w:p>
          <w:p w14:paraId="1D0F1308">
            <w:pPr>
              <w:keepNext w:val="0"/>
              <w:keepLines w:val="0"/>
              <w:suppressLineNumbers w:val="0"/>
              <w:spacing w:before="0" w:beforeAutospacing="0" w:after="0" w:afterAutospacing="0"/>
              <w:ind w:left="0" w:right="0"/>
              <w:rPr>
                <w:rFonts w:hint="default"/>
                <w:szCs w:val="24"/>
              </w:rPr>
            </w:pPr>
            <w:r>
              <w:rPr>
                <w:rFonts w:hint="eastAsia"/>
                <w:szCs w:val="24"/>
              </w:rPr>
              <w:t>5、售后服务：9分</w:t>
            </w:r>
          </w:p>
          <w:p w14:paraId="092361D6">
            <w:pPr>
              <w:keepNext w:val="0"/>
              <w:keepLines w:val="0"/>
              <w:suppressLineNumbers w:val="0"/>
              <w:spacing w:before="0" w:beforeAutospacing="0" w:after="0" w:afterAutospacing="0"/>
              <w:ind w:left="0" w:right="0"/>
              <w:rPr>
                <w:rFonts w:hint="default"/>
                <w:szCs w:val="24"/>
              </w:rPr>
            </w:pPr>
            <w:r>
              <w:rPr>
                <w:rFonts w:hint="eastAsia"/>
                <w:bCs/>
                <w:szCs w:val="24"/>
              </w:rPr>
              <w:t>5.1、售后服务实施响应 (7分)</w:t>
            </w:r>
            <w:r>
              <w:rPr>
                <w:rFonts w:hint="eastAsia"/>
                <w:szCs w:val="24"/>
              </w:rPr>
              <w:t>：</w:t>
            </w:r>
          </w:p>
          <w:p w14:paraId="4FC87FBD">
            <w:pPr>
              <w:keepNext w:val="0"/>
              <w:keepLines w:val="0"/>
              <w:suppressLineNumbers w:val="0"/>
              <w:spacing w:before="0" w:beforeAutospacing="0" w:after="0" w:afterAutospacing="0"/>
              <w:ind w:left="0" w:right="0"/>
              <w:rPr>
                <w:rFonts w:hint="default"/>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3DF16622">
            <w:pPr>
              <w:keepNext w:val="0"/>
              <w:keepLines w:val="0"/>
              <w:suppressLineNumbers w:val="0"/>
              <w:spacing w:before="0" w:beforeAutospacing="0" w:after="0" w:afterAutospacing="0"/>
              <w:ind w:left="0" w:right="0"/>
              <w:rPr>
                <w:rFonts w:hint="default"/>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577AE229">
            <w:pPr>
              <w:keepNext w:val="0"/>
              <w:keepLines w:val="0"/>
              <w:suppressLineNumbers w:val="0"/>
              <w:spacing w:before="0" w:beforeAutospacing="0" w:after="0" w:afterAutospacing="0"/>
              <w:ind w:left="0" w:right="0"/>
              <w:rPr>
                <w:rFonts w:hint="default"/>
                <w:szCs w:val="24"/>
              </w:rPr>
            </w:pPr>
            <w:r>
              <w:rPr>
                <w:rFonts w:hint="eastAsia"/>
                <w:szCs w:val="24"/>
              </w:rPr>
              <w:t>2）售后方案内容详实、考虑较全，对产品质量管控措施要求到位，相关服务承诺内容具体，人员配备齐全、设备配备齐全者得4分；</w:t>
            </w:r>
          </w:p>
          <w:p w14:paraId="22DA1454">
            <w:pPr>
              <w:keepNext w:val="0"/>
              <w:keepLines w:val="0"/>
              <w:suppressLineNumbers w:val="0"/>
              <w:spacing w:before="0" w:beforeAutospacing="0" w:after="0" w:afterAutospacing="0"/>
              <w:ind w:left="0" w:right="0"/>
              <w:rPr>
                <w:rFonts w:hint="default"/>
                <w:color w:val="auto"/>
                <w:szCs w:val="24"/>
              </w:rPr>
            </w:pPr>
            <w:r>
              <w:rPr>
                <w:rFonts w:hint="eastAsia"/>
                <w:color w:val="auto"/>
                <w:szCs w:val="24"/>
              </w:rPr>
              <w:t>3）</w:t>
            </w:r>
            <w:r>
              <w:rPr>
                <w:rFonts w:hint="eastAsia" w:ascii="宋体" w:hAnsi="宋体" w:eastAsia="宋体" w:cs="宋体"/>
                <w:color w:val="auto"/>
                <w:szCs w:val="21"/>
              </w:rPr>
              <w:t>售后方案表述简单，人员配备有所欠缺、设备配备一般者得</w:t>
            </w:r>
            <w:r>
              <w:rPr>
                <w:rFonts w:hint="default" w:ascii="宋体" w:hAnsi="宋体" w:eastAsia="宋体" w:cs="宋体"/>
                <w:color w:val="auto"/>
                <w:szCs w:val="21"/>
              </w:rPr>
              <w:t>1</w:t>
            </w:r>
            <w:r>
              <w:rPr>
                <w:rFonts w:hint="eastAsia" w:ascii="宋体" w:hAnsi="宋体" w:eastAsia="宋体" w:cs="宋体"/>
                <w:color w:val="auto"/>
                <w:szCs w:val="21"/>
              </w:rPr>
              <w:t>分；</w:t>
            </w:r>
          </w:p>
          <w:p w14:paraId="5EC4C7B6">
            <w:pPr>
              <w:keepNext w:val="0"/>
              <w:keepLines w:val="0"/>
              <w:suppressLineNumbers w:val="0"/>
              <w:spacing w:before="0" w:beforeAutospacing="0" w:after="0" w:afterAutospacing="0"/>
              <w:ind w:left="0" w:right="0"/>
              <w:rPr>
                <w:rFonts w:hint="default"/>
                <w:szCs w:val="24"/>
              </w:rPr>
            </w:pPr>
            <w:r>
              <w:rPr>
                <w:rFonts w:hint="eastAsia"/>
                <w:szCs w:val="24"/>
              </w:rPr>
              <w:t>4）未提供服务方案的不得分。</w:t>
            </w:r>
          </w:p>
          <w:p w14:paraId="4791C688">
            <w:pPr>
              <w:keepNext w:val="0"/>
              <w:keepLines w:val="0"/>
              <w:suppressLineNumbers w:val="0"/>
              <w:spacing w:before="0" w:beforeAutospacing="0" w:after="0" w:afterAutospacing="0"/>
              <w:ind w:left="0" w:right="0"/>
              <w:rPr>
                <w:rFonts w:hint="default"/>
                <w:bCs/>
                <w:szCs w:val="24"/>
              </w:rPr>
            </w:pPr>
            <w:r>
              <w:rPr>
                <w:rFonts w:hint="eastAsia"/>
                <w:bCs/>
                <w:szCs w:val="24"/>
              </w:rPr>
              <w:t>5.2、质保期（2分）：</w:t>
            </w:r>
          </w:p>
          <w:p w14:paraId="53BBDE1B">
            <w:pPr>
              <w:keepNext w:val="0"/>
              <w:keepLines w:val="0"/>
              <w:suppressLineNumbers w:val="0"/>
              <w:spacing w:before="0" w:beforeAutospacing="0" w:after="0" w:afterAutospacing="0"/>
              <w:ind w:left="0" w:right="0"/>
              <w:rPr>
                <w:rFonts w:hint="eastAsia"/>
                <w:b w:val="0"/>
                <w:kern w:val="2"/>
                <w:position w:val="0"/>
                <w:szCs w:val="24"/>
              </w:rPr>
            </w:pPr>
            <w:r>
              <w:rPr>
                <w:rFonts w:hint="eastAsia"/>
                <w:szCs w:val="24"/>
              </w:rPr>
              <w:t>5.2.1投标人提供的售后服务承诺书需响应招标文件要求</w:t>
            </w:r>
            <w:r>
              <w:rPr>
                <w:rFonts w:hint="eastAsia"/>
                <w:szCs w:val="24"/>
                <w:lang w:val="en-US" w:eastAsia="zh-CN"/>
              </w:rPr>
              <w:t>的</w:t>
            </w:r>
            <w:r>
              <w:rPr>
                <w:rFonts w:hint="eastAsia"/>
                <w:szCs w:val="24"/>
              </w:rPr>
              <w:t>免费质保</w:t>
            </w:r>
            <w:r>
              <w:rPr>
                <w:rFonts w:hint="eastAsia"/>
                <w:szCs w:val="24"/>
                <w:lang w:val="en-US" w:eastAsia="zh-CN"/>
              </w:rPr>
              <w:t>期，</w:t>
            </w:r>
            <w:r>
              <w:rPr>
                <w:rFonts w:hint="eastAsia"/>
                <w:szCs w:val="24"/>
              </w:rPr>
              <w:t>每增加一年加1分，最多得2分。</w:t>
            </w:r>
          </w:p>
        </w:tc>
      </w:tr>
    </w:tbl>
    <w:p w14:paraId="09A34856">
      <w:pPr>
        <w:rPr>
          <w:rFonts w:hint="eastAsia" w:hAnsi="宋体" w:cs="宋体"/>
          <w:bCs/>
        </w:rPr>
      </w:pPr>
      <w:r>
        <w:rPr>
          <w:rFonts w:hint="eastAsia" w:hAnsi="宋体" w:cs="宋体"/>
        </w:rPr>
        <w:t>说明：</w:t>
      </w:r>
      <w:r>
        <w:rPr>
          <w:rFonts w:hint="eastAsia" w:hAnsi="宋体" w:cs="宋体"/>
          <w:bCs/>
        </w:rPr>
        <w:t>1、促进中小企业发展政策</w:t>
      </w:r>
    </w:p>
    <w:p w14:paraId="581AC78F">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6669B42">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795EF270">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4A87AD1F">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5209509B">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4A663C0D">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F1A8E39">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48CEEFD5">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45D39106">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606F7A6E">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2FB8B357">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5BC4E13A">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2B0158FF">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6DBFE9D4">
      <w:pPr>
        <w:tabs>
          <w:tab w:val="left" w:pos="8200"/>
        </w:tabs>
        <w:spacing w:line="360" w:lineRule="auto"/>
        <w:ind w:firstLine="420" w:firstLineChars="200"/>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p>
    <w:p w14:paraId="767A56E2">
      <w:pPr>
        <w:jc w:val="center"/>
        <w:rPr>
          <w:b/>
          <w:bCs/>
          <w:sz w:val="28"/>
          <w:szCs w:val="28"/>
        </w:rPr>
        <w:sectPr>
          <w:pgSz w:w="11906" w:h="16838"/>
          <w:pgMar w:top="1440" w:right="1800" w:bottom="1440" w:left="1800" w:header="851" w:footer="992" w:gutter="0"/>
          <w:cols w:space="0" w:num="1"/>
          <w:docGrid w:type="lines" w:linePitch="312" w:charSpace="0"/>
        </w:sectPr>
      </w:pPr>
    </w:p>
    <w:p w14:paraId="4E641975">
      <w:pPr>
        <w:numPr>
          <w:ilvl w:val="0"/>
          <w:numId w:val="8"/>
        </w:numPr>
        <w:jc w:val="center"/>
        <w:rPr>
          <w:b/>
          <w:bCs/>
          <w:sz w:val="28"/>
          <w:szCs w:val="28"/>
        </w:rPr>
      </w:pPr>
      <w:r>
        <w:rPr>
          <w:rFonts w:hint="eastAsia"/>
          <w:b/>
          <w:bCs/>
          <w:sz w:val="28"/>
          <w:szCs w:val="28"/>
        </w:rPr>
        <w:t xml:space="preserve"> 拟签订的合同文本（供参考）</w:t>
      </w:r>
    </w:p>
    <w:p w14:paraId="713172FF">
      <w:pPr>
        <w:pStyle w:val="5"/>
        <w:ind w:left="0"/>
      </w:pPr>
    </w:p>
    <w:p w14:paraId="11158425">
      <w:pPr>
        <w:pStyle w:val="5"/>
        <w:ind w:left="0"/>
      </w:pPr>
    </w:p>
    <w:tbl>
      <w:tblPr>
        <w:tblStyle w:val="10"/>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keepNext w:val="0"/>
              <w:keepLines w:val="0"/>
              <w:suppressLineNumbers w:val="0"/>
              <w:spacing w:before="0" w:beforeAutospacing="0" w:after="0" w:afterAutospacing="0"/>
              <w:ind w:left="0" w:right="0"/>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keepNext w:val="0"/>
              <w:keepLines w:val="0"/>
              <w:suppressLineNumbers w:val="0"/>
              <w:spacing w:before="0" w:beforeAutospacing="0" w:after="0" w:afterAutospacing="0"/>
              <w:ind w:left="0" w:right="0"/>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keepNext w:val="0"/>
              <w:keepLines w:val="0"/>
              <w:suppressLineNumbers w:val="0"/>
              <w:spacing w:before="0" w:beforeAutospacing="0" w:after="0" w:afterAutospacing="0"/>
              <w:ind w:left="0" w:right="0"/>
              <w:rPr>
                <w:rFonts w:hint="default"/>
                <w:sz w:val="20"/>
                <w:szCs w:val="20"/>
              </w:rPr>
            </w:pPr>
          </w:p>
        </w:tc>
      </w:tr>
    </w:tbl>
    <w:p w14:paraId="707FED43">
      <w:pPr>
        <w:rPr>
          <w:rFonts w:hint="eastAsia" w:hAnsi="宋体" w:cs="仿宋"/>
          <w:bCs/>
          <w:vanish/>
          <w:szCs w:val="24"/>
        </w:rPr>
      </w:pPr>
    </w:p>
    <w:tbl>
      <w:tblPr>
        <w:tblStyle w:val="10"/>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甲</w:t>
            </w:r>
            <w:r>
              <w:rPr>
                <w:rFonts w:hint="default"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乙</w:t>
            </w:r>
            <w:r>
              <w:rPr>
                <w:rFonts w:hint="default"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keepNext w:val="0"/>
              <w:keepLines w:val="0"/>
              <w:suppressLineNumbers w:val="0"/>
              <w:spacing w:before="0" w:beforeAutospacing="0" w:after="0" w:afterAutospacing="0"/>
              <w:ind w:left="0" w:right="0"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int="default" w:hAnsi="宋体" w:cs="仿宋"/>
                <w:sz w:val="18"/>
                <w:szCs w:val="18"/>
                <w:lang w:bidi="ar"/>
              </w:rPr>
              <w:t>86</w:t>
            </w:r>
            <w:r>
              <w:rPr>
                <w:rFonts w:hint="eastAsia" w:hAnsi="宋体" w:cs="仿宋"/>
                <w:sz w:val="18"/>
                <w:szCs w:val="18"/>
                <w:lang w:bidi="ar"/>
              </w:rPr>
              <w:t>号</w:t>
            </w:r>
            <w:r>
              <w:rPr>
                <w:rFonts w:hint="default" w:hAnsi="宋体" w:cs="仿宋"/>
                <w:sz w:val="18"/>
                <w:szCs w:val="18"/>
                <w:lang w:bidi="ar"/>
              </w:rPr>
              <w:t xml:space="preserve">         </w:t>
            </w:r>
          </w:p>
        </w:tc>
        <w:tc>
          <w:tcPr>
            <w:tcW w:w="4509" w:type="dxa"/>
            <w:shd w:val="clear" w:color="auto" w:fill="auto"/>
            <w:noWrap/>
          </w:tcPr>
          <w:p w14:paraId="65154793">
            <w:pPr>
              <w:keepNext w:val="0"/>
              <w:keepLines w:val="0"/>
              <w:suppressLineNumbers w:val="0"/>
              <w:spacing w:before="0" w:beforeAutospacing="0" w:after="0" w:afterAutospacing="0"/>
              <w:ind w:left="675" w:leftChars="150" w:right="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10"/>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blPrEx>
          <w:tblCellMar>
            <w:top w:w="0" w:type="dxa"/>
            <w:left w:w="108" w:type="dxa"/>
            <w:bottom w:w="0" w:type="dxa"/>
            <w:right w:w="108" w:type="dxa"/>
          </w:tblCellMar>
        </w:tblPrEx>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7FDB00E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0FBDF83B">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60729158">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F5163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F61F35A">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C1A673">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F1B730D">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199B80">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06F7F46">
            <w:pPr>
              <w:keepNext w:val="0"/>
              <w:keepLines w:val="0"/>
              <w:suppressLineNumbers w:val="0"/>
              <w:spacing w:before="0" w:beforeAutospacing="0" w:after="0" w:afterAutospacing="0" w:line="276" w:lineRule="auto"/>
              <w:ind w:left="0" w:right="0"/>
              <w:jc w:val="center"/>
              <w:rPr>
                <w:rFonts w:hint="eastAsia" w:hAnsi="宋体" w:cs="仿宋"/>
                <w:sz w:val="18"/>
                <w:szCs w:val="18"/>
              </w:rPr>
            </w:pPr>
          </w:p>
        </w:tc>
      </w:tr>
      <w:tr w14:paraId="532DE45F">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keepNext w:val="0"/>
              <w:keepLines w:val="0"/>
              <w:suppressLineNumbers w:val="0"/>
              <w:spacing w:before="0" w:beforeAutospacing="0" w:after="0" w:afterAutospacing="0" w:line="276" w:lineRule="auto"/>
              <w:ind w:left="0" w:right="0"/>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int="default" w:hAnsi="宋体" w:cs="仿宋"/>
                <w:sz w:val="18"/>
                <w:szCs w:val="18"/>
                <w:lang w:bidi="ar"/>
              </w:rPr>
              <w:t xml:space="preserve">         </w:t>
            </w:r>
            <w:r>
              <w:rPr>
                <w:rFonts w:hint="eastAsia" w:hAnsi="宋体" w:cs="仿宋"/>
                <w:sz w:val="18"/>
                <w:szCs w:val="18"/>
                <w:lang w:bidi="ar"/>
              </w:rPr>
              <w:t>大写：（人民币）</w:t>
            </w:r>
            <w:r>
              <w:rPr>
                <w:rFonts w:hint="default"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5"/>
        <w:rPr>
          <w:rFonts w:hint="eastAsia" w:hAnsi="宋体" w:cs="仿宋"/>
          <w:sz w:val="18"/>
          <w:szCs w:val="18"/>
          <w:lang w:bidi="ar"/>
        </w:rPr>
      </w:pPr>
    </w:p>
    <w:p w14:paraId="0D2BCE2D">
      <w:pPr>
        <w:pStyle w:val="4"/>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9"/>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9"/>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9"/>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9"/>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9"/>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9"/>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10"/>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7B9A8C2B">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4CD0A495">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43FAA3C1">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016904A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5063E731">
            <w:pPr>
              <w:keepNext w:val="0"/>
              <w:keepLines w:val="0"/>
              <w:widowControl/>
              <w:suppressLineNumbers w:val="0"/>
              <w:shd w:val="clear" w:color="auto" w:fill="FFFFFF"/>
              <w:snapToGrid w:val="0"/>
              <w:spacing w:before="0" w:beforeAutospacing="0" w:after="0" w:afterAutospacing="0" w:line="340" w:lineRule="exact"/>
              <w:ind w:left="0" w:right="0"/>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23A91C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67882C69">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6E1C980D">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1D55B8F4">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9F3A700">
            <w:pPr>
              <w:keepNext w:val="0"/>
              <w:keepLines w:val="0"/>
              <w:widowControl/>
              <w:numPr>
                <w:ilvl w:val="0"/>
                <w:numId w:val="10"/>
              </w:numPr>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本项目的特定资格要求：</w:t>
            </w:r>
          </w:p>
          <w:p w14:paraId="435A8D9B">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highlight w:val="none"/>
              </w:rPr>
            </w:pPr>
            <w:r>
              <w:rPr>
                <w:rFonts w:hint="eastAsia" w:ascii="宋体" w:hAnsi="宋体" w:cs="宋体"/>
                <w:szCs w:val="21"/>
                <w:highlight w:val="none"/>
              </w:rPr>
              <w:t>医疗器械注册证、供应商需提供医疗器械经营许可证，若投标供应商为生产商，须提供《医疗器械生产许可证》。</w:t>
            </w:r>
          </w:p>
          <w:p w14:paraId="03F74EA6">
            <w:pPr>
              <w:pStyle w:val="5"/>
              <w:keepNext w:val="0"/>
              <w:keepLines w:val="0"/>
              <w:suppressLineNumbers w:val="0"/>
              <w:spacing w:before="0" w:beforeAutospacing="0" w:after="0" w:afterAutospacing="0"/>
              <w:ind w:left="0" w:right="0"/>
              <w:rPr>
                <w:rFonts w:hint="default"/>
                <w:szCs w:val="20"/>
              </w:rPr>
            </w:pPr>
          </w:p>
        </w:tc>
        <w:tc>
          <w:tcPr>
            <w:tcW w:w="3427" w:type="dxa"/>
          </w:tcPr>
          <w:p w14:paraId="4190F9E4">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3E8FB166">
            <w:pPr>
              <w:keepNext w:val="0"/>
              <w:keepLines w:val="0"/>
              <w:widowControl/>
              <w:suppressLineNumbers w:val="0"/>
              <w:adjustRightInd w:val="0"/>
              <w:snapToGrid w:val="0"/>
              <w:spacing w:before="0" w:beforeAutospacing="0" w:after="0" w:afterAutospacing="0" w:line="340" w:lineRule="exact"/>
              <w:ind w:left="0" w:right="0"/>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7805740B">
      <w:pPr>
        <w:pStyle w:val="5"/>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10"/>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keepNext w:val="0"/>
              <w:keepLines w:val="0"/>
              <w:widowControl/>
              <w:suppressLineNumbers w:val="0"/>
              <w:shd w:val="clear" w:color="auto" w:fill="FFFFFF"/>
              <w:snapToGrid w:val="0"/>
              <w:spacing w:before="0" w:beforeAutospacing="0" w:after="0" w:afterAutospacing="0" w:line="340" w:lineRule="exact"/>
              <w:ind w:left="420" w:right="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keepNext w:val="0"/>
              <w:keepLines w:val="0"/>
              <w:suppressLineNumbers w:val="0"/>
              <w:snapToGrid w:val="0"/>
              <w:spacing w:before="0" w:beforeAutospacing="0" w:after="0" w:afterAutospacing="0" w:line="340" w:lineRule="exact"/>
              <w:ind w:left="0" w:right="0"/>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keepNext w:val="0"/>
              <w:keepLines w:val="0"/>
              <w:widowControl/>
              <w:suppressLineNumbers w:val="0"/>
              <w:shd w:val="clear" w:color="auto" w:fill="FFFFFF"/>
              <w:snapToGrid w:val="0"/>
              <w:spacing w:before="0" w:beforeAutospacing="0" w:after="0" w:afterAutospacing="0" w:line="340" w:lineRule="exact"/>
              <w:ind w:left="420" w:right="0"/>
              <w:contextualSpacing/>
              <w:rPr>
                <w:rFonts w:hint="eastAsia" w:ascii="宋体" w:hAnsi="宋体"/>
                <w:b/>
                <w:color w:val="000000"/>
                <w:kern w:val="0"/>
                <w:szCs w:val="21"/>
                <w:lang w:bidi="en-US"/>
              </w:rPr>
            </w:pPr>
          </w:p>
        </w:tc>
        <w:tc>
          <w:tcPr>
            <w:tcW w:w="4305" w:type="dxa"/>
          </w:tcPr>
          <w:p w14:paraId="674F0078">
            <w:pPr>
              <w:keepNext w:val="0"/>
              <w:keepLines w:val="0"/>
              <w:suppressLineNumbers w:val="0"/>
              <w:snapToGrid w:val="0"/>
              <w:spacing w:before="0" w:beforeAutospacing="0" w:after="0" w:afterAutospacing="0" w:line="340" w:lineRule="exact"/>
              <w:ind w:left="0" w:right="0"/>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70D1DC1">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0BE6CF55">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33524B0">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491F63D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keepNext w:val="0"/>
              <w:keepLines w:val="0"/>
              <w:widowControl/>
              <w:suppressLineNumbers w:val="0"/>
              <w:shd w:val="clear" w:color="auto" w:fill="FFFFFF"/>
              <w:snapToGrid w:val="0"/>
              <w:spacing w:before="0" w:beforeAutospacing="0" w:after="0" w:afterAutospacing="0" w:line="340" w:lineRule="exact"/>
              <w:ind w:left="420" w:right="0"/>
              <w:contextualSpacing/>
              <w:jc w:val="left"/>
              <w:rPr>
                <w:rFonts w:hint="eastAsia" w:ascii="宋体" w:hAnsi="宋体"/>
                <w:color w:val="000000"/>
                <w:kern w:val="0"/>
                <w:szCs w:val="21"/>
                <w:lang w:bidi="en-US"/>
              </w:rPr>
            </w:pPr>
          </w:p>
        </w:tc>
        <w:tc>
          <w:tcPr>
            <w:tcW w:w="4305" w:type="dxa"/>
          </w:tcPr>
          <w:p w14:paraId="1FF9A5BF">
            <w:pPr>
              <w:keepNext w:val="0"/>
              <w:keepLines w:val="0"/>
              <w:suppressLineNumbers w:val="0"/>
              <w:snapToGrid w:val="0"/>
              <w:spacing w:before="0" w:beforeAutospacing="0" w:after="0" w:afterAutospacing="0" w:line="340" w:lineRule="exact"/>
              <w:ind w:left="0" w:right="0"/>
              <w:rPr>
                <w:rFonts w:hint="eastAsia" w:ascii="宋体" w:hAnsi="宋体"/>
                <w:color w:val="000000"/>
                <w:szCs w:val="21"/>
              </w:rPr>
            </w:pPr>
          </w:p>
        </w:tc>
      </w:tr>
    </w:tbl>
    <w:p w14:paraId="2338640B">
      <w:pPr>
        <w:autoSpaceDE w:val="0"/>
        <w:autoSpaceDN w:val="0"/>
        <w:adjustRightInd w:val="0"/>
        <w:spacing w:line="340" w:lineRule="exact"/>
        <w:rPr>
          <w:rFonts w:hint="eastAsia" w:ascii="宋体" w:hAnsi="宋体" w:cs="宋体"/>
          <w:b/>
          <w:szCs w:val="21"/>
          <w:lang w:val="zh-CN"/>
        </w:rPr>
      </w:pPr>
    </w:p>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u w:val="single"/>
        </w:rPr>
        <w:t xml:space="preserve">         </w:t>
      </w:r>
    </w:p>
    <w:p w14:paraId="03114ACD">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475B58">
      <w:pPr>
        <w:autoSpaceDE w:val="0"/>
        <w:autoSpaceDN w:val="0"/>
        <w:adjustRightInd w:val="0"/>
        <w:spacing w:line="340" w:lineRule="exact"/>
        <w:rPr>
          <w:rFonts w:hint="eastAsia" w:ascii="宋体" w:hAnsi="宋体" w:cs="宋体"/>
          <w:b/>
          <w:szCs w:val="21"/>
          <w:lang w:val="zh-CN"/>
        </w:rPr>
      </w:pP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szCs w:val="21"/>
          <w:highlight w:val="none"/>
          <w:lang w:val="zh-CN"/>
        </w:rPr>
      </w:pPr>
      <w:r>
        <w:rPr>
          <w:rFonts w:hint="eastAsia" w:ascii="宋体" w:hAnsi="宋体" w:cs="宋体"/>
          <w:szCs w:val="21"/>
          <w:lang w:val="zh-CN"/>
        </w:rPr>
        <w:t xml:space="preserve">    法定代</w:t>
      </w:r>
      <w:r>
        <w:rPr>
          <w:rFonts w:hint="eastAsia" w:ascii="宋体" w:hAnsi="宋体" w:cs="宋体"/>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highlight w:val="none"/>
          <w:lang w:val="zh-CN"/>
        </w:rPr>
        <w:t xml:space="preserve">    被授权人签字：          </w:t>
      </w:r>
      <w:r>
        <w:rPr>
          <w:rFonts w:hint="eastAsia" w:ascii="宋体" w:hAnsi="宋体" w:cs="宋体"/>
          <w:szCs w:val="21"/>
          <w:lang w:val="zh-CN"/>
        </w:rPr>
        <w:t xml:space="preserve">          </w:t>
      </w:r>
    </w:p>
    <w:p w14:paraId="7F06FDA2">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4A3D31DA">
      <w:pPr>
        <w:tabs>
          <w:tab w:val="left" w:pos="1440"/>
        </w:tabs>
        <w:autoSpaceDE w:val="0"/>
        <w:autoSpaceDN w:val="0"/>
        <w:adjustRightInd w:val="0"/>
        <w:spacing w:line="340" w:lineRule="exact"/>
        <w:rPr>
          <w:rFonts w:hint="eastAsia" w:ascii="宋体" w:hAnsi="宋体" w:cs="宋体"/>
          <w:szCs w:val="21"/>
          <w:lang w:val="zh-CN"/>
        </w:rPr>
      </w:pP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14:paraId="43686B1D">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keepNext w:val="0"/>
              <w:keepLines w:val="0"/>
              <w:suppressLineNumbers w:val="0"/>
              <w:tabs>
                <w:tab w:val="left" w:pos="1440"/>
              </w:tabs>
              <w:autoSpaceDE w:val="0"/>
              <w:autoSpaceDN w:val="0"/>
              <w:adjustRightInd w:val="0"/>
              <w:spacing w:before="0" w:beforeAutospacing="0" w:after="0" w:afterAutospacing="0" w:line="340" w:lineRule="exact"/>
              <w:ind w:left="0" w:right="0"/>
              <w:rPr>
                <w:rFonts w:hint="eastAsia" w:ascii="宋体" w:hAnsi="宋体" w:cs="宋体"/>
                <w:szCs w:val="21"/>
              </w:rPr>
            </w:pPr>
            <w:r>
              <w:rPr>
                <w:rFonts w:hint="eastAsia" w:ascii="宋体" w:hAnsi="宋体" w:cs="宋体"/>
                <w:szCs w:val="21"/>
                <w:lang w:val="zh-CN"/>
              </w:rPr>
              <w:t>被授权人身份证复印件（加盖投标人公章）</w:t>
            </w:r>
          </w:p>
        </w:tc>
      </w:tr>
    </w:tbl>
    <w:p w14:paraId="0F06D718">
      <w:pPr>
        <w:pStyle w:val="2"/>
        <w:rPr>
          <w:lang w:val="zh-CN"/>
        </w:rPr>
      </w:pPr>
    </w:p>
    <w:p w14:paraId="1476603B">
      <w:pPr>
        <w:spacing w:line="340" w:lineRule="exact"/>
        <w:rPr>
          <w:rFonts w:hint="eastAsia" w:ascii="宋体" w:hAnsi="宋体" w:cs="宋体"/>
          <w:b/>
          <w:color w:val="000000"/>
          <w:kern w:val="0"/>
          <w:szCs w:val="21"/>
        </w:rPr>
      </w:pPr>
      <w:bookmarkStart w:id="3" w:name="_Toc499284719"/>
      <w:bookmarkStart w:id="4" w:name="_Toc372533341"/>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bookmarkEnd w:id="3"/>
    <w:bookmarkEnd w:id="4"/>
    <w:p w14:paraId="39B5054D">
      <w:pPr>
        <w:pStyle w:val="2"/>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10"/>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26"/>
        <w:gridCol w:w="1725"/>
        <w:gridCol w:w="343"/>
        <w:gridCol w:w="1223"/>
        <w:gridCol w:w="1383"/>
        <w:gridCol w:w="2043"/>
        <w:gridCol w:w="2412"/>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keepNext w:val="0"/>
              <w:keepLines w:val="0"/>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keepNext w:val="0"/>
              <w:keepLines w:val="0"/>
              <w:suppressLineNumbers w:val="0"/>
              <w:spacing w:before="0" w:beforeAutospacing="0" w:after="0" w:afterAutospacing="0" w:line="340" w:lineRule="exact"/>
              <w:ind w:left="0" w:right="0"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keepNext w:val="0"/>
              <w:keepLines w:val="0"/>
              <w:suppressLineNumbers w:val="0"/>
              <w:spacing w:before="0" w:beforeAutospacing="0" w:after="0" w:afterAutospacing="0" w:line="340" w:lineRule="exact"/>
              <w:ind w:left="151" w:right="0"/>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keepNext w:val="0"/>
              <w:keepLines w:val="0"/>
              <w:widowControl/>
              <w:suppressLineNumbers w:val="0"/>
              <w:spacing w:before="0" w:beforeAutospacing="0" w:after="0" w:afterAutospacing="0" w:line="340" w:lineRule="exact"/>
              <w:ind w:left="0" w:right="0"/>
              <w:jc w:val="center"/>
              <w:rPr>
                <w:rFonts w:hint="eastAsia" w:ascii="宋体" w:hAnsi="宋体" w:cs="宋体"/>
                <w:kern w:val="0"/>
                <w:sz w:val="20"/>
                <w:szCs w:val="20"/>
                <w:highlight w:val="none"/>
              </w:rPr>
            </w:pPr>
            <w:r>
              <w:rPr>
                <w:rFonts w:hint="eastAsia" w:ascii="宋体" w:hAnsi="宋体" w:cs="宋体"/>
                <w:kern w:val="0"/>
                <w:sz w:val="20"/>
                <w:szCs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keepNext w:val="0"/>
              <w:keepLines w:val="0"/>
              <w:widowControl/>
              <w:suppressLineNumbers w:val="0"/>
              <w:spacing w:before="0" w:beforeAutospacing="0" w:after="0" w:afterAutospacing="0" w:line="340" w:lineRule="exact"/>
              <w:ind w:left="0" w:right="0"/>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w:t>
      </w:r>
      <w:r>
        <w:rPr>
          <w:rFonts w:hint="eastAsia" w:ascii="宋体" w:hAnsi="宋体" w:eastAsia="宋体" w:cs="宋体"/>
          <w:b/>
          <w:color w:val="000000"/>
          <w:kern w:val="0"/>
          <w:szCs w:val="21"/>
          <w:lang w:val="zh-CN"/>
        </w:rPr>
        <w:t>，第一轮报价直接装订在招标文件内，第二轮最终报价单，请供应商签字或盖公章，由采购方收取二轮最终报价单。</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A09C2D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38560A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DA456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36A6677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8DC76FB">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2CCD55D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5C63376D">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4DD563A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E5CF389">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EF77788">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16B16F0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FFE2CFA">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451031D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1954AF5E">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1" w:type="dxa"/>
          </w:tcPr>
          <w:p w14:paraId="0E2DB593">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A9B78F6">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097C1D75">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7982CBCC">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032" w:type="dxa"/>
          </w:tcPr>
          <w:p w14:paraId="29D13717">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3792" w:type="dxa"/>
          </w:tcPr>
          <w:p w14:paraId="5A3B2912">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c>
          <w:tcPr>
            <w:tcW w:w="1125" w:type="dxa"/>
          </w:tcPr>
          <w:p w14:paraId="2AA38ED4">
            <w:pPr>
              <w:keepNext w:val="0"/>
              <w:keepLines w:val="0"/>
              <w:suppressLineNumbers w:val="0"/>
              <w:spacing w:before="0" w:beforeAutospacing="0" w:after="0" w:afterAutospacing="0" w:line="340" w:lineRule="exact"/>
              <w:ind w:left="0" w:right="0"/>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6B0C5A2E">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color w:val="000000"/>
          <w:kern w:val="0"/>
          <w:szCs w:val="21"/>
          <w:lang w:val="zh-CN"/>
        </w:rPr>
        <w:t>投标人名称:（盖章）</w:t>
      </w: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10"/>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8962FE1">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26137587">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10"/>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keepNext w:val="0"/>
              <w:keepLines w:val="0"/>
              <w:widowControl/>
              <w:suppressLineNumbers w:val="0"/>
              <w:adjustRightInd w:val="0"/>
              <w:spacing w:before="0" w:beforeAutospacing="0" w:after="0" w:afterAutospacing="0" w:line="340" w:lineRule="exact"/>
              <w:ind w:left="0" w:right="0"/>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keepNext w:val="0"/>
              <w:keepLines w:val="0"/>
              <w:widowControl/>
              <w:suppressLineNumbers w:val="0"/>
              <w:adjustRightInd w:val="0"/>
              <w:spacing w:before="0" w:beforeAutospacing="0" w:after="0" w:afterAutospacing="0" w:line="340" w:lineRule="exact"/>
              <w:ind w:left="0" w:right="0"/>
              <w:jc w:val="center"/>
              <w:rPr>
                <w:rFonts w:hint="eastAsia" w:ascii="宋体" w:hAnsi="宋体" w:cs="宋体"/>
                <w:color w:val="000000"/>
                <w:kern w:val="0"/>
                <w:szCs w:val="21"/>
                <w:lang w:val="zh-CN"/>
              </w:rPr>
            </w:pPr>
          </w:p>
        </w:tc>
      </w:tr>
    </w:tbl>
    <w:p w14:paraId="1050DE5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096E1C0E">
      <w:pPr>
        <w:pStyle w:val="2"/>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036E8E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0"/>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E9184E2">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4E4F2FAA">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51BE6366">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260B3EB8">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23555F2F">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17A8523">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keepNext w:val="0"/>
              <w:keepLines w:val="0"/>
              <w:widowControl/>
              <w:suppressLineNumbers w:val="0"/>
              <w:spacing w:before="0" w:beforeAutospacing="0" w:after="0" w:afterAutospacing="0" w:line="340" w:lineRule="exact"/>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470617F2">
            <w:pPr>
              <w:keepNext w:val="0"/>
              <w:keepLines w:val="0"/>
              <w:widowControl/>
              <w:suppressLineNumbers w:val="0"/>
              <w:spacing w:before="0" w:beforeAutospacing="0" w:after="0" w:afterAutospacing="0" w:line="340" w:lineRule="exact"/>
              <w:ind w:left="0" w:right="0"/>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24A6C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6C1BAE0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7075EA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3D99931">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A98009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2605709">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58779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396DC3A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ED2B8DA">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71B464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0B62F6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10EFF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9632E0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25F1B5BB">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911F73E">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DAA083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D8EA4E2">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930DC4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9DA427">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75F238CD">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CD7A11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426ACE8">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472286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7E54D680">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368E9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46410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D10ED3F">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08613F5">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69E56">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0F7AA113">
            <w:pPr>
              <w:keepNext w:val="0"/>
              <w:keepLines w:val="0"/>
              <w:widowControl/>
              <w:suppressLineNumbers w:val="0"/>
              <w:spacing w:before="0" w:beforeAutospacing="0" w:after="0" w:afterAutospacing="0" w:line="340" w:lineRule="exact"/>
              <w:ind w:left="0" w:right="0"/>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4C75B77C">
      <w:pPr>
        <w:pStyle w:val="5"/>
        <w:spacing w:line="340" w:lineRule="exact"/>
        <w:ind w:left="0"/>
        <w:rPr>
          <w:rFonts w:hint="eastAsia" w:ascii="宋体" w:hAnsi="宋体" w:cs="宋体"/>
          <w:b/>
          <w:bCs/>
          <w:kern w:val="0"/>
          <w:szCs w:val="21"/>
        </w:rPr>
      </w:pPr>
    </w:p>
    <w:p w14:paraId="19B6811B">
      <w:pPr>
        <w:pStyle w:val="5"/>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5"/>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9"/>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（提供由省级以上监狱管理局、戒毒管理局(含新疆生产建设兵团)出具的属 </w:t>
      </w:r>
    </w:p>
    <w:p w14:paraId="2CA9A184">
      <w:pPr>
        <w:widowControl/>
        <w:spacing w:line="340" w:lineRule="exact"/>
        <w:jc w:val="left"/>
        <w:rPr>
          <w:szCs w:val="21"/>
        </w:rPr>
      </w:pPr>
      <w:r>
        <w:rPr>
          <w:rFonts w:hint="eastAsia" w:ascii="宋体" w:hAnsi="宋体" w:cs="宋体"/>
          <w:color w:val="000000"/>
          <w:kern w:val="0"/>
          <w:szCs w:val="21"/>
          <w:lang w:bidi="ar"/>
        </w:rPr>
        <w:t xml:space="preserve">于监狱企业的证明文件）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footerReference r:id="rId5" w:type="default"/>
      <w:pgSz w:w="12240" w:h="15840"/>
      <w:pgMar w:top="720" w:right="601" w:bottom="278" w:left="61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8A484EE"/>
    <w:multiLevelType w:val="singleLevel"/>
    <w:tmpl w:val="D8A484EE"/>
    <w:lvl w:ilvl="0" w:tentative="0">
      <w:start w:val="2"/>
      <w:numFmt w:val="chineseCounting"/>
      <w:suff w:val="nothing"/>
      <w:lvlText w:val="（%1）"/>
      <w:lvlJc w:val="left"/>
      <w:rPr>
        <w:rFonts w:hint="eastAsia"/>
      </w:rPr>
    </w:lvl>
  </w:abstractNum>
  <w:abstractNum w:abstractNumId="2">
    <w:nsid w:val="D9E042B6"/>
    <w:multiLevelType w:val="singleLevel"/>
    <w:tmpl w:val="D9E042B6"/>
    <w:lvl w:ilvl="0" w:tentative="0">
      <w:start w:val="6"/>
      <w:numFmt w:val="decimal"/>
      <w:suff w:val="nothing"/>
      <w:lvlText w:val="（%1）"/>
      <w:lvlJc w:val="left"/>
    </w:lvl>
  </w:abstractNum>
  <w:abstractNum w:abstractNumId="3">
    <w:nsid w:val="F240003A"/>
    <w:multiLevelType w:val="singleLevel"/>
    <w:tmpl w:val="F240003A"/>
    <w:lvl w:ilvl="0" w:tentative="0">
      <w:start w:val="1"/>
      <w:numFmt w:val="decimal"/>
      <w:lvlText w:val="%1."/>
      <w:lvlJc w:val="left"/>
      <w:pPr>
        <w:tabs>
          <w:tab w:val="left" w:pos="312"/>
        </w:tabs>
      </w:pPr>
    </w:lvl>
  </w:abstractNum>
  <w:abstractNum w:abstractNumId="4">
    <w:nsid w:val="F269BDED"/>
    <w:multiLevelType w:val="singleLevel"/>
    <w:tmpl w:val="F269BDED"/>
    <w:lvl w:ilvl="0" w:tentative="0">
      <w:start w:val="1"/>
      <w:numFmt w:val="chineseCounting"/>
      <w:suff w:val="nothing"/>
      <w:lvlText w:val="%1、"/>
      <w:lvlJc w:val="left"/>
      <w:rPr>
        <w:rFonts w:hint="eastAsia"/>
      </w:rPr>
    </w:lvl>
  </w:abstractNum>
  <w:abstractNum w:abstractNumId="5">
    <w:nsid w:val="285D514B"/>
    <w:multiLevelType w:val="singleLevel"/>
    <w:tmpl w:val="285D514B"/>
    <w:lvl w:ilvl="0" w:tentative="0">
      <w:start w:val="1"/>
      <w:numFmt w:val="chineseCounting"/>
      <w:suff w:val="nothing"/>
      <w:lvlText w:val="%1、"/>
      <w:lvlJc w:val="left"/>
      <w:rPr>
        <w:rFonts w:hint="eastAsia"/>
      </w:rPr>
    </w:lvl>
  </w:abstractNum>
  <w:abstractNum w:abstractNumId="6">
    <w:nsid w:val="2D9625CB"/>
    <w:multiLevelType w:val="singleLevel"/>
    <w:tmpl w:val="2D9625CB"/>
    <w:lvl w:ilvl="0" w:tentative="0">
      <w:start w:val="1"/>
      <w:numFmt w:val="chineseCounting"/>
      <w:suff w:val="nothing"/>
      <w:lvlText w:val="%1、"/>
      <w:lvlJc w:val="left"/>
      <w:rPr>
        <w:rFonts w:hint="eastAsia"/>
      </w:rPr>
    </w:lvl>
  </w:abstractNum>
  <w:abstractNum w:abstractNumId="7">
    <w:nsid w:val="58F9285E"/>
    <w:multiLevelType w:val="singleLevel"/>
    <w:tmpl w:val="58F9285E"/>
    <w:lvl w:ilvl="0" w:tentative="0">
      <w:start w:val="1"/>
      <w:numFmt w:val="decimal"/>
      <w:suff w:val="nothing"/>
      <w:lvlText w:val="%1、"/>
      <w:lvlJc w:val="left"/>
    </w:lvl>
  </w:abstractNum>
  <w:abstractNum w:abstractNumId="8">
    <w:nsid w:val="5D6C3689"/>
    <w:multiLevelType w:val="singleLevel"/>
    <w:tmpl w:val="5D6C3689"/>
    <w:lvl w:ilvl="0" w:tentative="0">
      <w:start w:val="1"/>
      <w:numFmt w:val="decimal"/>
      <w:lvlText w:val="%1."/>
      <w:lvlJc w:val="left"/>
      <w:pPr>
        <w:tabs>
          <w:tab w:val="left" w:pos="312"/>
        </w:tabs>
      </w:pPr>
    </w:lvl>
  </w:abstractNum>
  <w:abstractNum w:abstractNumId="9">
    <w:nsid w:val="67E31D0A"/>
    <w:multiLevelType w:val="singleLevel"/>
    <w:tmpl w:val="67E31D0A"/>
    <w:lvl w:ilvl="0" w:tentative="0">
      <w:start w:val="5"/>
      <w:numFmt w:val="chineseCounting"/>
      <w:suff w:val="space"/>
      <w:lvlText w:val="第%1部分"/>
      <w:lvlJc w:val="left"/>
      <w:rPr>
        <w:rFonts w:hint="eastAsia"/>
      </w:rPr>
    </w:lvl>
  </w:abstractNum>
  <w:num w:numId="1">
    <w:abstractNumId w:val="0"/>
  </w:num>
  <w:num w:numId="2">
    <w:abstractNumId w:val="6"/>
  </w:num>
  <w:num w:numId="3">
    <w:abstractNumId w:val="8"/>
  </w:num>
  <w:num w:numId="4">
    <w:abstractNumId w:val="5"/>
  </w:num>
  <w:num w:numId="5">
    <w:abstractNumId w:val="1"/>
  </w:num>
  <w:num w:numId="6">
    <w:abstractNumId w:val="3"/>
  </w:num>
  <w:num w:numId="7">
    <w:abstractNumId w:val="4"/>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09B8647A"/>
    <w:rsid w:val="0BCA3494"/>
    <w:rsid w:val="16177CA7"/>
    <w:rsid w:val="187478A4"/>
    <w:rsid w:val="2E497111"/>
    <w:rsid w:val="408349B9"/>
    <w:rsid w:val="4C8A7AFA"/>
    <w:rsid w:val="4E1D2FC9"/>
    <w:rsid w:val="52006417"/>
    <w:rsid w:val="5B953DC6"/>
    <w:rsid w:val="63244136"/>
    <w:rsid w:val="66485281"/>
    <w:rsid w:val="68AF5CC9"/>
    <w:rsid w:val="70503E6E"/>
    <w:rsid w:val="78581143"/>
    <w:rsid w:val="7F551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8"/>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4"/>
    <w:basedOn w:val="1"/>
    <w:next w:val="1"/>
    <w:qFormat/>
    <w:uiPriority w:val="0"/>
    <w:pPr>
      <w:keepNext/>
      <w:keepLines/>
      <w:spacing w:before="120" w:after="120"/>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6"/>
    <w:qFormat/>
    <w:uiPriority w:val="0"/>
    <w:rPr>
      <w:rFonts w:ascii="楷体_GB2312" w:hAnsi="Arial" w:eastAsia="楷体_GB2312"/>
      <w:sz w:val="28"/>
    </w:rPr>
  </w:style>
  <w:style w:type="paragraph" w:styleId="5">
    <w:name w:val="index 4"/>
    <w:basedOn w:val="1"/>
    <w:next w:val="1"/>
    <w:semiHidden/>
    <w:qFormat/>
    <w:uiPriority w:val="0"/>
    <w:pPr>
      <w:ind w:left="126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Normal (Web)"/>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4"/>
      <w:szCs w:val="24"/>
      <w:lang w:val="en-US" w:eastAsia="zh-CN" w:bidi="ar"/>
    </w:rPr>
  </w:style>
  <w:style w:type="paragraph" w:styleId="9">
    <w:name w:val="Body Text First Indent"/>
    <w:basedOn w:val="2"/>
    <w:qFormat/>
    <w:uiPriority w:val="99"/>
    <w:pPr>
      <w:spacing w:line="360" w:lineRule="auto"/>
      <w:ind w:firstLine="420" w:firstLineChars="100"/>
    </w:pPr>
    <w:rPr>
      <w:rFonts w:ascii="Times New Roman" w:hAnsi="Times New Roman"/>
      <w:szCs w:val="21"/>
    </w:rPr>
  </w:style>
  <w:style w:type="table" w:styleId="11">
    <w:name w:val="Table Grid"/>
    <w:basedOn w:val="10"/>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Body Text First Indent 21"/>
    <w:basedOn w:val="14"/>
    <w:autoRedefine/>
    <w:qFormat/>
    <w:uiPriority w:val="0"/>
    <w:pPr>
      <w:ind w:left="420" w:firstLine="420" w:firstLineChars="200"/>
    </w:pPr>
    <w:rPr>
      <w:rFonts w:eastAsia="宋?"/>
    </w:rPr>
  </w:style>
  <w:style w:type="paragraph" w:customStyle="1" w:styleId="14">
    <w:name w:val="Body Text Indent1"/>
    <w:basedOn w:val="1"/>
    <w:next w:val="15"/>
    <w:autoRedefine/>
    <w:qFormat/>
    <w:uiPriority w:val="0"/>
    <w:pPr>
      <w:ind w:left="200" w:leftChars="200"/>
    </w:pPr>
  </w:style>
  <w:style w:type="paragraph" w:customStyle="1" w:styleId="15">
    <w:name w:val="envelope return1"/>
    <w:basedOn w:val="1"/>
    <w:autoRedefine/>
    <w:qFormat/>
    <w:uiPriority w:val="0"/>
    <w:rPr>
      <w:rFonts w:ascii="Arial" w:hAnsi="Arial"/>
    </w:rPr>
  </w:style>
  <w:style w:type="character" w:customStyle="1" w:styleId="16">
    <w:name w:val="正文文本 Char"/>
    <w:basedOn w:val="12"/>
    <w:link w:val="2"/>
    <w:qFormat/>
    <w:uiPriority w:val="0"/>
    <w:rPr>
      <w:kern w:val="2"/>
      <w:sz w:val="21"/>
      <w:szCs w:val="24"/>
    </w:rPr>
  </w:style>
  <w:style w:type="paragraph" w:customStyle="1" w:styleId="17">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character" w:customStyle="1" w:styleId="18">
    <w:name w:val="标题 1 Char"/>
    <w:basedOn w:val="12"/>
    <w:link w:val="3"/>
    <w:qFormat/>
    <w:uiPriority w:val="0"/>
    <w:rPr>
      <w:rFonts w:hint="eastAsia" w:ascii="楷体_GB2312" w:eastAsia="楷体_GB2312" w:cs="楷体_GB2312"/>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25319</Words>
  <Characters>26446</Characters>
  <Lines>0</Lines>
  <Paragraphs>0</Paragraphs>
  <TotalTime>8</TotalTime>
  <ScaleCrop>false</ScaleCrop>
  <LinksUpToDate>false</LinksUpToDate>
  <CharactersWithSpaces>28085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dcterms:modified xsi:type="dcterms:W3CDTF">2025-04-22T09:05:31Z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1EA376866D6F4AC592A1BEA73CFB3ED3_13</vt:lpwstr>
  </property>
  <property fmtid="{D5CDD505-2E9C-101B-9397-08002B2CF9AE}" pid="4" name="KSOTemplateDocerSaveRecord">
    <vt:lpwstr>eyJoZGlkIjoiOGZmMGEyMTExYzIwYTdiNzM0MTg5ODVmNWVkOTY4ZjIiLCJ1c2VySWQiOiIyNDExNTM3NjIifQ==</vt:lpwstr>
  </property>
</Properties>
</file>