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141A2">
      <w:pPr>
        <w:widowControl/>
        <w:ind w:firstLine="643" w:firstLineChars="200"/>
        <w:jc w:val="center"/>
        <w:rPr>
          <w:rFonts w:hint="eastAsia"/>
          <w:b/>
          <w:sz w:val="32"/>
          <w:szCs w:val="32"/>
        </w:rPr>
      </w:pPr>
      <w:r>
        <w:rPr>
          <w:rFonts w:hint="eastAsia"/>
          <w:b/>
          <w:sz w:val="32"/>
          <w:szCs w:val="32"/>
          <w:lang w:val="en-US" w:eastAsia="zh-CN"/>
        </w:rPr>
        <w:t>妇科</w:t>
      </w:r>
      <w:r>
        <w:rPr>
          <w:rFonts w:hint="eastAsia"/>
          <w:b/>
          <w:sz w:val="32"/>
          <w:szCs w:val="32"/>
        </w:rPr>
        <w:t>宫腔镜镜头及</w:t>
      </w:r>
      <w:r>
        <w:rPr>
          <w:rFonts w:hint="eastAsia"/>
          <w:b/>
          <w:sz w:val="32"/>
          <w:szCs w:val="32"/>
          <w:lang w:val="en-US" w:eastAsia="zh-CN"/>
        </w:rPr>
        <w:t>配套</w:t>
      </w:r>
      <w:r>
        <w:rPr>
          <w:rFonts w:hint="eastAsia"/>
          <w:b/>
          <w:sz w:val="32"/>
          <w:szCs w:val="32"/>
        </w:rPr>
        <w:t>手术器械1</w:t>
      </w:r>
      <w:r>
        <w:rPr>
          <w:rFonts w:hint="eastAsia"/>
          <w:b/>
          <w:sz w:val="32"/>
          <w:szCs w:val="32"/>
          <w:lang w:val="en-US" w:eastAsia="zh-CN"/>
        </w:rPr>
        <w:t>批</w:t>
      </w:r>
      <w:r>
        <w:rPr>
          <w:rFonts w:hint="eastAsia"/>
          <w:b/>
          <w:sz w:val="32"/>
          <w:szCs w:val="32"/>
        </w:rPr>
        <w:t>，</w:t>
      </w:r>
    </w:p>
    <w:p w14:paraId="5CF46F82">
      <w:pPr>
        <w:widowControl/>
        <w:ind w:firstLine="643" w:firstLineChars="200"/>
        <w:jc w:val="center"/>
        <w:rPr>
          <w:rFonts w:hint="eastAsia" w:ascii="宋体" w:hAnsi="宋体" w:cs="宋体"/>
          <w:sz w:val="32"/>
          <w:szCs w:val="32"/>
        </w:rPr>
      </w:pPr>
      <w:r>
        <w:rPr>
          <w:rFonts w:hint="eastAsia"/>
          <w:b/>
          <w:sz w:val="32"/>
          <w:szCs w:val="32"/>
          <w:lang w:val="en-US" w:eastAsia="zh-CN"/>
        </w:rPr>
        <w:t>最高限价8.5</w:t>
      </w:r>
      <w:r>
        <w:rPr>
          <w:rFonts w:hint="eastAsia"/>
          <w:b/>
          <w:sz w:val="32"/>
          <w:szCs w:val="32"/>
        </w:rPr>
        <w:t>万元</w:t>
      </w:r>
    </w:p>
    <w:p w14:paraId="44538E9E">
      <w:pPr>
        <w:pStyle w:val="2"/>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4085F16D">
      <w:pPr>
        <w:jc w:val="left"/>
      </w:pPr>
      <w:r>
        <w:rPr>
          <w:rFonts w:hint="eastAsia"/>
        </w:rPr>
        <w:t>(▲参数需要提供技术支撑材料</w:t>
      </w:r>
      <w:r>
        <w:rPr>
          <w:rFonts w:hint="eastAsia"/>
          <w:highlight w:val="none"/>
        </w:rPr>
        <w:t>（技术支撑材料为医疗器械注册证、加盖厂家公章的产品白皮书（原件）、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highlight w:val="none"/>
        </w:rPr>
        <w:t>），</w:t>
      </w:r>
      <w:r>
        <w:rPr>
          <w:rFonts w:hint="eastAsia"/>
        </w:rPr>
        <w:t>并在技术响应表中标注对应支撑材料的内容在投标文件中的页码，未提供证明材料的视为负偏离。）</w:t>
      </w:r>
      <w:bookmarkStart w:id="1" w:name="_Toc5953"/>
      <w:bookmarkStart w:id="2" w:name="_Toc49090575"/>
      <w:bookmarkStart w:id="3" w:name="_Toc26554093"/>
    </w:p>
    <w:p w14:paraId="7AEB8770">
      <w:pPr>
        <w:jc w:val="left"/>
        <w:rPr>
          <w:b/>
          <w:bCs/>
        </w:rPr>
      </w:pPr>
      <w:r>
        <w:rPr>
          <w:rFonts w:hint="eastAsia"/>
          <w:b/>
          <w:bCs/>
        </w:rPr>
        <w:t>一、主要技术参数</w:t>
      </w:r>
    </w:p>
    <w:p w14:paraId="20F2A087">
      <w:pPr>
        <w:rPr>
          <w:rFonts w:hint="default" w:eastAsia="宋体"/>
          <w:lang w:val="en-US" w:eastAsia="zh-CN"/>
        </w:rPr>
      </w:pPr>
      <w:r>
        <w:rPr>
          <w:rFonts w:hint="eastAsia"/>
          <w:lang w:val="en-US" w:eastAsia="zh-CN"/>
        </w:rPr>
        <w:t>1.宫腔镜</w:t>
      </w:r>
    </w:p>
    <w:p w14:paraId="1DA7FE7D">
      <w:pPr>
        <w:rPr>
          <w:rFonts w:hint="default"/>
          <w:lang w:val="en-US" w:eastAsia="zh-CN"/>
        </w:rPr>
      </w:pPr>
      <w:r>
        <w:rPr>
          <w:rFonts w:hint="eastAsia"/>
        </w:rPr>
        <w:t>1</w:t>
      </w:r>
      <w:r>
        <w:rPr>
          <w:rFonts w:hint="eastAsia"/>
          <w:lang w:val="en-US" w:eastAsia="zh-CN"/>
        </w:rPr>
        <w:t>.1宫腔镜包含镜头、镜鞘、操作器，超广角高清，视野和图像画面大，画质清晰；</w:t>
      </w:r>
    </w:p>
    <w:p w14:paraId="23FD45FC">
      <w:pPr>
        <w:rPr>
          <w:rFonts w:hint="eastAsia" w:eastAsia="宋体"/>
          <w:lang w:eastAsia="zh-CN"/>
        </w:rPr>
      </w:pPr>
      <w:r>
        <w:rPr>
          <w:rFonts w:hint="eastAsia"/>
        </w:rPr>
        <w:t>▲</w:t>
      </w:r>
      <w:r>
        <w:rPr>
          <w:rFonts w:hint="eastAsia"/>
          <w:lang w:val="en-US" w:eastAsia="zh-CN"/>
        </w:rPr>
        <w:t>1.2宫腔镜</w:t>
      </w:r>
      <w:r>
        <w:rPr>
          <w:rFonts w:hint="eastAsia"/>
        </w:rPr>
        <w:t>工作长度： 302mm±3%，最大插入部外径≤2.9mm</w:t>
      </w:r>
      <w:r>
        <w:rPr>
          <w:rFonts w:hint="eastAsia"/>
          <w:lang w:eastAsia="zh-CN"/>
        </w:rPr>
        <w:t>；</w:t>
      </w:r>
      <w:r>
        <w:rPr>
          <w:rFonts w:hint="eastAsia" w:ascii="宋体" w:hAnsi="宋体" w:cs="宋体"/>
        </w:rPr>
        <w:t>（需提供证明材料）</w:t>
      </w:r>
    </w:p>
    <w:p w14:paraId="342690DA">
      <w:pPr>
        <w:rPr>
          <w:rFonts w:hint="eastAsia" w:eastAsia="宋体"/>
          <w:lang w:eastAsia="zh-CN"/>
        </w:rPr>
      </w:pPr>
      <w:r>
        <w:rPr>
          <w:rFonts w:hint="eastAsia"/>
          <w:lang w:val="en-US" w:eastAsia="zh-CN"/>
        </w:rPr>
        <w:t>1.3</w:t>
      </w:r>
      <w:r>
        <w:rPr>
          <w:rFonts w:hint="eastAsia"/>
        </w:rPr>
        <w:t>内镜采用光学玻璃、光纤、光锥，新型光学系统设计； 蓝宝石镜面，耐磨性强</w:t>
      </w:r>
      <w:r>
        <w:rPr>
          <w:rFonts w:hint="eastAsia"/>
          <w:lang w:eastAsia="zh-CN"/>
        </w:rPr>
        <w:t>；</w:t>
      </w:r>
    </w:p>
    <w:p w14:paraId="55457443">
      <w:pPr>
        <w:rPr>
          <w:rFonts w:hint="default" w:eastAsia="宋体"/>
          <w:lang w:val="en-US" w:eastAsia="zh-CN"/>
        </w:rPr>
      </w:pPr>
      <w:r>
        <w:rPr>
          <w:rFonts w:hint="eastAsia"/>
        </w:rPr>
        <w:t>▲</w:t>
      </w:r>
      <w:r>
        <w:rPr>
          <w:rFonts w:hint="eastAsia"/>
          <w:lang w:val="en-US" w:eastAsia="zh-CN"/>
        </w:rPr>
        <w:t>1.4</w:t>
      </w:r>
      <w:r>
        <w:rPr>
          <w:rFonts w:hint="eastAsia"/>
          <w:color w:val="000000" w:themeColor="text1"/>
          <w14:textFill>
            <w14:solidFill>
              <w14:schemeClr w14:val="tx1"/>
            </w14:solidFill>
          </w14:textFill>
        </w:rPr>
        <w:t>视向角30°±5%，</w:t>
      </w:r>
      <w:r>
        <w:rPr>
          <w:rFonts w:hint="eastAsia"/>
        </w:rPr>
        <w:t>高清分辨率</w:t>
      </w:r>
      <w:r>
        <w:rPr>
          <w:rFonts w:hint="eastAsia"/>
          <w:lang w:eastAsia="zh-CN"/>
        </w:rPr>
        <w:t>；</w:t>
      </w:r>
      <w:r>
        <w:rPr>
          <w:rFonts w:hint="eastAsia" w:ascii="宋体" w:hAnsi="宋体" w:cs="宋体"/>
        </w:rPr>
        <w:t>（需提供证明材料）</w:t>
      </w:r>
    </w:p>
    <w:p w14:paraId="0542ABB7">
      <w:pPr>
        <w:rPr>
          <w:rFonts w:hint="eastAsia"/>
          <w:b/>
          <w:bCs/>
          <w:lang w:val="en-US" w:eastAsia="zh-CN"/>
        </w:rPr>
      </w:pPr>
      <w:r>
        <w:rPr>
          <w:rFonts w:hint="eastAsia"/>
          <w:lang w:val="en-US" w:eastAsia="zh-CN"/>
        </w:rPr>
        <w:t>1.5</w:t>
      </w:r>
      <w:r>
        <w:rPr>
          <w:rFonts w:hint="eastAsia"/>
        </w:rPr>
        <w:t>最大外鞘直径≤</w:t>
      </w:r>
      <w:r>
        <w:rPr>
          <w:rFonts w:hint="eastAsia"/>
          <w:lang w:val="en-US" w:eastAsia="zh-CN"/>
        </w:rPr>
        <w:t>6.5</w:t>
      </w:r>
      <w:r>
        <w:rPr>
          <w:rFonts w:hint="eastAsia"/>
        </w:rPr>
        <w:t>mm</w:t>
      </w:r>
      <w:r>
        <w:rPr>
          <w:rFonts w:hint="eastAsia"/>
          <w:lang w:eastAsia="zh-CN"/>
        </w:rPr>
        <w:t>；</w:t>
      </w:r>
    </w:p>
    <w:p w14:paraId="1434EB3E">
      <w:pPr>
        <w:rPr>
          <w:rFonts w:hint="eastAsia" w:eastAsia="宋体"/>
          <w:lang w:val="en-US" w:eastAsia="zh-CN"/>
        </w:rPr>
      </w:pPr>
      <w:r>
        <w:rPr>
          <w:rFonts w:hint="eastAsia"/>
        </w:rPr>
        <w:t>▲</w:t>
      </w:r>
      <w:r>
        <w:rPr>
          <w:rFonts w:hint="eastAsia"/>
          <w:lang w:val="en-US" w:eastAsia="zh-CN"/>
        </w:rPr>
        <w:t>1.6</w:t>
      </w:r>
      <w:r>
        <w:rPr>
          <w:rFonts w:hint="eastAsia"/>
        </w:rPr>
        <w:t>有效景深范围3-100mm</w:t>
      </w:r>
      <w:r>
        <w:rPr>
          <w:rFonts w:hint="eastAsia"/>
          <w:lang w:val="en-US" w:eastAsia="zh-CN"/>
        </w:rPr>
        <w:t>；</w:t>
      </w:r>
      <w:r>
        <w:rPr>
          <w:rFonts w:hint="eastAsia" w:ascii="宋体" w:hAnsi="宋体" w:cs="宋体"/>
        </w:rPr>
        <w:t>（需提供证明材料）</w:t>
      </w:r>
    </w:p>
    <w:p w14:paraId="79B29BB4">
      <w:pPr>
        <w:rPr>
          <w:rFonts w:hint="eastAsia" w:eastAsia="宋体"/>
          <w:lang w:eastAsia="zh-CN"/>
        </w:rPr>
      </w:pPr>
      <w:r>
        <w:rPr>
          <w:rFonts w:hint="eastAsia"/>
        </w:rPr>
        <w:t>▲</w:t>
      </w:r>
      <w:r>
        <w:rPr>
          <w:rFonts w:hint="eastAsia"/>
          <w:lang w:val="en-US" w:eastAsia="zh-CN"/>
        </w:rPr>
        <w:t>1.7颜色分辨能力和色还原性，</w:t>
      </w:r>
      <w:r>
        <w:rPr>
          <w:rFonts w:hint="eastAsia"/>
        </w:rPr>
        <w:t>内窥镜在A标准照明体下的显色指数Ra≥90，在D65标准照明体下的显色指数Ra≥90</w:t>
      </w:r>
      <w:r>
        <w:rPr>
          <w:rFonts w:hint="eastAsia"/>
          <w:lang w:eastAsia="zh-CN"/>
        </w:rPr>
        <w:t>；</w:t>
      </w:r>
      <w:r>
        <w:rPr>
          <w:rFonts w:hint="eastAsia" w:ascii="宋体" w:hAnsi="宋体" w:cs="宋体"/>
        </w:rPr>
        <w:t>（需提供证明材料）</w:t>
      </w:r>
    </w:p>
    <w:p w14:paraId="75698B0D">
      <w:pPr>
        <w:rPr>
          <w:rFonts w:hint="eastAsia"/>
          <w:lang w:eastAsia="zh-CN"/>
        </w:rPr>
      </w:pPr>
      <w:r>
        <w:rPr>
          <w:rFonts w:hint="eastAsia"/>
        </w:rPr>
        <w:t>▲</w:t>
      </w:r>
      <w:r>
        <w:rPr>
          <w:rFonts w:hint="eastAsia"/>
          <w:lang w:val="en-US" w:eastAsia="zh-CN"/>
        </w:rPr>
        <w:t>1.8</w:t>
      </w:r>
      <w:r>
        <w:rPr>
          <w:rFonts w:hint="eastAsia"/>
        </w:rPr>
        <w:t>内窥镜的分辨率≥9.</w:t>
      </w:r>
      <w:r>
        <w:rPr>
          <w:rFonts w:hint="eastAsia"/>
          <w:lang w:val="en-US" w:eastAsia="zh-CN"/>
        </w:rPr>
        <w:t>36</w:t>
      </w:r>
      <w:r>
        <w:rPr>
          <w:rFonts w:hint="eastAsia"/>
        </w:rPr>
        <w:t>lp/mm(工作距离为10mm时)</w:t>
      </w:r>
      <w:r>
        <w:rPr>
          <w:rFonts w:hint="eastAsia"/>
          <w:lang w:eastAsia="zh-CN"/>
        </w:rPr>
        <w:t>；</w:t>
      </w:r>
      <w:r>
        <w:rPr>
          <w:rFonts w:hint="eastAsia" w:ascii="宋体" w:hAnsi="宋体" w:cs="宋体"/>
        </w:rPr>
        <w:t>（需提供证明材料）</w:t>
      </w:r>
    </w:p>
    <w:p w14:paraId="756F60A4">
      <w:pPr>
        <w:rPr>
          <w:rFonts w:hint="eastAsia"/>
          <w:lang w:eastAsia="zh-CN"/>
        </w:rPr>
      </w:pPr>
      <w:r>
        <w:rPr>
          <w:rFonts w:hint="eastAsia"/>
          <w:lang w:val="en-US" w:eastAsia="zh-CN"/>
        </w:rPr>
        <w:t>1.9</w:t>
      </w:r>
      <w:r>
        <w:rPr>
          <w:rFonts w:hint="eastAsia"/>
        </w:rPr>
        <w:t>内窥镜的可清晰观察范围为3～50mm</w:t>
      </w:r>
      <w:r>
        <w:rPr>
          <w:rFonts w:hint="eastAsia"/>
          <w:lang w:eastAsia="zh-CN"/>
        </w:rPr>
        <w:t>；</w:t>
      </w:r>
    </w:p>
    <w:p w14:paraId="26F9DCE2">
      <w:pPr>
        <w:rPr>
          <w:rFonts w:hint="eastAsia"/>
          <w:lang w:eastAsia="zh-CN"/>
        </w:rPr>
      </w:pPr>
      <w:r>
        <w:rPr>
          <w:rFonts w:hint="eastAsia"/>
          <w:lang w:val="en-US" w:eastAsia="zh-CN"/>
        </w:rPr>
        <w:t>1.10</w:t>
      </w:r>
      <w:r>
        <w:rPr>
          <w:rFonts w:hint="eastAsia"/>
        </w:rPr>
        <w:t>前端弯曲的内窥镜其弯曲部位应牢固可靠，外表面应光滑整洁，不得有漏光现象 ；</w:t>
      </w:r>
    </w:p>
    <w:p w14:paraId="18D61E57">
      <w:pPr>
        <w:rPr>
          <w:rFonts w:hint="eastAsia"/>
          <w:lang w:eastAsia="zh-CN"/>
        </w:rPr>
      </w:pPr>
      <w:r>
        <w:rPr>
          <w:rFonts w:hint="eastAsia"/>
        </w:rPr>
        <w:t>▲</w:t>
      </w:r>
      <w:r>
        <w:rPr>
          <w:rFonts w:hint="eastAsia"/>
          <w:lang w:val="en-US" w:eastAsia="zh-CN"/>
        </w:rPr>
        <w:t>1.11</w:t>
      </w:r>
      <w:r>
        <w:rPr>
          <w:rFonts w:hint="eastAsia"/>
        </w:rPr>
        <w:t>内窥镜的照度&gt;1500lx(工作距离为10mm时)</w:t>
      </w:r>
      <w:r>
        <w:rPr>
          <w:rFonts w:hint="eastAsia"/>
          <w:lang w:eastAsia="zh-CN"/>
        </w:rPr>
        <w:t>；</w:t>
      </w:r>
      <w:r>
        <w:rPr>
          <w:rFonts w:hint="eastAsia" w:ascii="宋体" w:hAnsi="宋体" w:cs="宋体"/>
        </w:rPr>
        <w:t>（需提供证明材料）</w:t>
      </w:r>
    </w:p>
    <w:p w14:paraId="3B39D41F">
      <w:pPr>
        <w:rPr>
          <w:rFonts w:hint="eastAsia"/>
          <w:lang w:eastAsia="zh-CN"/>
        </w:rPr>
      </w:pPr>
      <w:r>
        <w:rPr>
          <w:rFonts w:hint="eastAsia"/>
          <w:lang w:val="en-US" w:eastAsia="zh-CN"/>
        </w:rPr>
        <w:t>1.12</w:t>
      </w:r>
      <w:r>
        <w:rPr>
          <w:rFonts w:hint="eastAsia"/>
        </w:rPr>
        <w:t>工作直径纤细，免扩宫，减少宫颈损伤，高流量特性，循环灌流更顺畅</w:t>
      </w:r>
      <w:r>
        <w:rPr>
          <w:rFonts w:hint="eastAsia"/>
          <w:lang w:eastAsia="zh-CN"/>
        </w:rPr>
        <w:t>；</w:t>
      </w:r>
    </w:p>
    <w:p w14:paraId="662BB9E2">
      <w:pPr>
        <w:rPr>
          <w:rFonts w:hint="eastAsia"/>
          <w:lang w:eastAsia="zh-CN"/>
        </w:rPr>
      </w:pPr>
      <w:r>
        <w:rPr>
          <w:rFonts w:hint="eastAsia"/>
          <w:lang w:val="en-US" w:eastAsia="zh-CN"/>
        </w:rPr>
        <w:t>1.13</w:t>
      </w:r>
      <w:r>
        <w:rPr>
          <w:rFonts w:hint="eastAsia"/>
        </w:rPr>
        <w:t>外镜与外鞘均采用不锈钢材质，外鞘头部采用水滴状无创外观</w:t>
      </w:r>
      <w:r>
        <w:rPr>
          <w:rFonts w:hint="eastAsia"/>
          <w:lang w:eastAsia="zh-CN"/>
        </w:rPr>
        <w:t>；</w:t>
      </w:r>
    </w:p>
    <w:p w14:paraId="75A098A7">
      <w:pPr>
        <w:rPr>
          <w:rFonts w:hint="eastAsia"/>
          <w:lang w:eastAsia="zh-CN"/>
        </w:rPr>
      </w:pPr>
      <w:r>
        <w:rPr>
          <w:rFonts w:hint="eastAsia"/>
        </w:rPr>
        <w:t>▲</w:t>
      </w:r>
      <w:r>
        <w:rPr>
          <w:rFonts w:hint="eastAsia"/>
          <w:lang w:val="en-US" w:eastAsia="zh-CN"/>
        </w:rPr>
        <w:t>1.14</w:t>
      </w:r>
      <w:r>
        <w:rPr>
          <w:rFonts w:hint="eastAsia"/>
        </w:rPr>
        <w:t>视场中心角分辨力≥3.</w:t>
      </w:r>
      <w:r>
        <w:rPr>
          <w:rFonts w:hint="eastAsia"/>
          <w:lang w:val="en-US" w:eastAsia="zh-CN"/>
        </w:rPr>
        <w:t>0</w:t>
      </w:r>
      <w:r>
        <w:rPr>
          <w:rFonts w:hint="eastAsia"/>
        </w:rPr>
        <w:t>C/(°)</w:t>
      </w:r>
      <w:r>
        <w:rPr>
          <w:rFonts w:hint="eastAsia"/>
          <w:lang w:eastAsia="zh-CN"/>
        </w:rPr>
        <w:t>；</w:t>
      </w:r>
      <w:r>
        <w:rPr>
          <w:rFonts w:hint="eastAsia" w:ascii="宋体" w:hAnsi="宋体" w:cs="宋体"/>
        </w:rPr>
        <w:t>（需提供证明材料）</w:t>
      </w:r>
    </w:p>
    <w:p w14:paraId="67652C42">
      <w:pPr>
        <w:rPr>
          <w:rFonts w:hint="eastAsia"/>
          <w:lang w:eastAsia="zh-CN"/>
        </w:rPr>
      </w:pPr>
      <w:r>
        <w:rPr>
          <w:rFonts w:hint="eastAsia"/>
          <w:lang w:val="en-US" w:eastAsia="zh-CN"/>
        </w:rPr>
        <w:t>1.15</w:t>
      </w:r>
      <w:r>
        <w:rPr>
          <w:rFonts w:hint="eastAsia"/>
        </w:rPr>
        <w:t>通过内窥镜观察，在工作距离10mm处， 照明光斑应充满视场；</w:t>
      </w:r>
    </w:p>
    <w:p w14:paraId="701DA396">
      <w:pPr>
        <w:rPr>
          <w:rFonts w:hint="eastAsia"/>
          <w:lang w:eastAsia="zh-CN"/>
        </w:rPr>
      </w:pPr>
      <w:r>
        <w:rPr>
          <w:rFonts w:hint="eastAsia"/>
        </w:rPr>
        <w:t>1</w:t>
      </w:r>
      <w:r>
        <w:rPr>
          <w:rFonts w:hint="eastAsia"/>
          <w:lang w:val="en-US" w:eastAsia="zh-CN"/>
        </w:rPr>
        <w:t>.16</w:t>
      </w:r>
      <w:r>
        <w:rPr>
          <w:rFonts w:hint="eastAsia"/>
        </w:rPr>
        <w:t>开关采用高分子橡塑材料，不容易与镜体黏连而导致无法转动</w:t>
      </w:r>
      <w:r>
        <w:rPr>
          <w:rFonts w:hint="eastAsia"/>
          <w:lang w:eastAsia="zh-CN"/>
        </w:rPr>
        <w:t>；</w:t>
      </w:r>
    </w:p>
    <w:p w14:paraId="3F447CB0">
      <w:pPr>
        <w:rPr>
          <w:rFonts w:hint="eastAsia"/>
          <w:lang w:eastAsia="zh-CN"/>
        </w:rPr>
      </w:pPr>
      <w:r>
        <w:rPr>
          <w:rFonts w:hint="eastAsia"/>
        </w:rPr>
        <w:t>1</w:t>
      </w:r>
      <w:r>
        <w:rPr>
          <w:rFonts w:hint="eastAsia"/>
          <w:lang w:val="en-US" w:eastAsia="zh-CN"/>
        </w:rPr>
        <w:t>.17</w:t>
      </w:r>
      <w:r>
        <w:rPr>
          <w:rFonts w:hint="eastAsia"/>
        </w:rPr>
        <w:t>器械通道与内镜通道分开，操作更顺畅，视野更清晰</w:t>
      </w:r>
      <w:r>
        <w:rPr>
          <w:rFonts w:hint="eastAsia"/>
          <w:lang w:eastAsia="zh-CN"/>
        </w:rPr>
        <w:t>；</w:t>
      </w:r>
    </w:p>
    <w:p w14:paraId="13759688">
      <w:pPr>
        <w:rPr>
          <w:rFonts w:hint="eastAsia"/>
          <w:lang w:eastAsia="zh-CN"/>
        </w:rPr>
      </w:pPr>
      <w:r>
        <w:rPr>
          <w:rFonts w:hint="eastAsia"/>
          <w:lang w:val="en-US" w:eastAsia="zh-CN"/>
        </w:rPr>
        <w:t>1.18</w:t>
      </w:r>
      <w:r>
        <w:rPr>
          <w:rFonts w:hint="eastAsia"/>
        </w:rPr>
        <w:t>当温度在20℃~40℃范围内变化时，不得产生影响观察的雾层；</w:t>
      </w:r>
    </w:p>
    <w:p w14:paraId="091DECE5">
      <w:pPr>
        <w:rPr>
          <w:rFonts w:hint="eastAsia"/>
          <w:lang w:eastAsia="zh-CN"/>
        </w:rPr>
      </w:pPr>
      <w:r>
        <w:rPr>
          <w:rFonts w:hint="eastAsia"/>
        </w:rPr>
        <w:t>1</w:t>
      </w:r>
      <w:r>
        <w:rPr>
          <w:rFonts w:hint="eastAsia"/>
          <w:lang w:val="en-US" w:eastAsia="zh-CN"/>
        </w:rPr>
        <w:t>.19</w:t>
      </w:r>
      <w:r>
        <w:rPr>
          <w:rFonts w:hint="eastAsia"/>
        </w:rPr>
        <w:t>内窥镜成像应清晰，视场边缘应圆整，视场内不得有影响观察的划痕、麻点及附着物等</w:t>
      </w:r>
      <w:r>
        <w:rPr>
          <w:rFonts w:hint="eastAsia"/>
          <w:lang w:eastAsia="zh-CN"/>
        </w:rPr>
        <w:t>；</w:t>
      </w:r>
    </w:p>
    <w:p w14:paraId="0554CAE6">
      <w:pPr>
        <w:rPr>
          <w:rFonts w:hint="eastAsia"/>
          <w:lang w:eastAsia="zh-CN"/>
        </w:rPr>
      </w:pPr>
      <w:r>
        <w:rPr>
          <w:rFonts w:hint="eastAsia"/>
        </w:rPr>
        <w:t>1</w:t>
      </w:r>
      <w:r>
        <w:rPr>
          <w:rFonts w:hint="eastAsia"/>
          <w:lang w:val="en-US" w:eastAsia="zh-CN"/>
        </w:rPr>
        <w:t>.20</w:t>
      </w:r>
      <w:r>
        <w:rPr>
          <w:rFonts w:hint="eastAsia"/>
        </w:rPr>
        <w:t>配合</w:t>
      </w:r>
      <w:r>
        <w:rPr>
          <w:rFonts w:hint="eastAsia"/>
          <w:lang w:val="en-US" w:eastAsia="zh-CN"/>
        </w:rPr>
        <w:t>手术</w:t>
      </w:r>
      <w:r>
        <w:rPr>
          <w:rFonts w:hint="eastAsia"/>
        </w:rPr>
        <w:t>器械可以诊断-治疗一体化</w:t>
      </w:r>
      <w:r>
        <w:rPr>
          <w:rFonts w:hint="eastAsia"/>
          <w:lang w:eastAsia="zh-CN"/>
        </w:rPr>
        <w:t>；</w:t>
      </w:r>
    </w:p>
    <w:p w14:paraId="48C11AFA">
      <w:pPr>
        <w:rPr>
          <w:rFonts w:hint="eastAsia"/>
        </w:rPr>
      </w:pPr>
      <w:r>
        <w:rPr>
          <w:rFonts w:hint="eastAsia"/>
          <w:lang w:val="en-US" w:eastAsia="zh-CN"/>
        </w:rPr>
        <w:t>2.配套手术</w:t>
      </w:r>
      <w:r>
        <w:rPr>
          <w:rFonts w:hint="eastAsia"/>
        </w:rPr>
        <w:t>器械</w:t>
      </w:r>
    </w:p>
    <w:p w14:paraId="61DA58F4">
      <w:pPr>
        <w:rPr>
          <w:rFonts w:hint="eastAsia" w:eastAsia="宋体"/>
          <w:lang w:eastAsia="zh-CN"/>
        </w:rPr>
      </w:pPr>
      <w:r>
        <w:rPr>
          <w:rFonts w:hint="eastAsia"/>
          <w:lang w:val="en-US" w:eastAsia="zh-CN"/>
        </w:rPr>
        <w:t>2.1</w:t>
      </w:r>
      <w:r>
        <w:rPr>
          <w:rFonts w:hint="eastAsia"/>
        </w:rPr>
        <w:t>器械可360度旋转</w:t>
      </w:r>
      <w:r>
        <w:rPr>
          <w:rFonts w:hint="eastAsia"/>
          <w:lang w:eastAsia="zh-CN"/>
        </w:rPr>
        <w:t>；</w:t>
      </w:r>
    </w:p>
    <w:p w14:paraId="0C6E6CA5">
      <w:pPr>
        <w:rPr>
          <w:rFonts w:hint="eastAsia" w:eastAsia="宋体"/>
          <w:lang w:eastAsia="zh-CN"/>
        </w:rPr>
      </w:pPr>
      <w:r>
        <w:rPr>
          <w:rFonts w:hint="eastAsia"/>
          <w:lang w:val="en-US" w:eastAsia="zh-CN"/>
        </w:rPr>
        <w:t>2.2</w:t>
      </w:r>
      <w:r>
        <w:rPr>
          <w:rFonts w:hint="eastAsia"/>
        </w:rPr>
        <w:t>器械可拆卸，分为钳杆和手柄</w:t>
      </w:r>
      <w:r>
        <w:rPr>
          <w:rFonts w:hint="eastAsia"/>
          <w:lang w:eastAsia="zh-CN"/>
        </w:rPr>
        <w:t>；</w:t>
      </w:r>
    </w:p>
    <w:p w14:paraId="73B658C1">
      <w:pPr>
        <w:rPr>
          <w:rFonts w:hint="eastAsia" w:eastAsia="宋体"/>
          <w:lang w:eastAsia="zh-CN"/>
        </w:rPr>
      </w:pPr>
      <w:r>
        <w:rPr>
          <w:rFonts w:hint="eastAsia"/>
          <w:lang w:val="en-US" w:eastAsia="zh-CN"/>
        </w:rPr>
        <w:t>2.3</w:t>
      </w:r>
      <w:r>
        <w:rPr>
          <w:rFonts w:hint="eastAsia"/>
        </w:rPr>
        <w:t>子宫颈扩张器</w:t>
      </w:r>
      <w:r>
        <w:rPr>
          <w:rFonts w:hint="eastAsia"/>
          <w:lang w:eastAsia="zh-CN"/>
        </w:rPr>
        <w:t>，</w:t>
      </w:r>
      <w:r>
        <w:rPr>
          <w:rFonts w:hint="eastAsia"/>
        </w:rPr>
        <w:t>尖圆头</w:t>
      </w:r>
      <w:r>
        <w:rPr>
          <w:rFonts w:hint="eastAsia"/>
          <w:lang w:eastAsia="zh-CN"/>
        </w:rPr>
        <w:t>；</w:t>
      </w:r>
    </w:p>
    <w:p w14:paraId="1F28B83B">
      <w:pPr>
        <w:rPr>
          <w:rFonts w:hint="eastAsia" w:eastAsia="宋体"/>
          <w:lang w:eastAsia="zh-CN"/>
        </w:rPr>
      </w:pPr>
      <w:r>
        <w:rPr>
          <w:rFonts w:hint="eastAsia"/>
          <w:lang w:val="en-US" w:eastAsia="zh-CN"/>
        </w:rPr>
        <w:t>2.4</w:t>
      </w:r>
      <w:r>
        <w:rPr>
          <w:rFonts w:hint="eastAsia"/>
        </w:rPr>
        <w:t>子宫刮匙</w:t>
      </w:r>
      <w:r>
        <w:rPr>
          <w:rFonts w:hint="eastAsia"/>
          <w:lang w:eastAsia="zh-CN"/>
        </w:rPr>
        <w:t>，</w:t>
      </w:r>
      <w:r>
        <w:rPr>
          <w:rFonts w:hint="eastAsia"/>
        </w:rPr>
        <w:t>钝，环形，六方柄</w:t>
      </w:r>
      <w:r>
        <w:rPr>
          <w:rFonts w:hint="eastAsia"/>
          <w:lang w:eastAsia="zh-CN"/>
        </w:rPr>
        <w:t>；</w:t>
      </w:r>
    </w:p>
    <w:p w14:paraId="4E1EBCBA">
      <w:pPr>
        <w:rPr>
          <w:rFonts w:hint="eastAsia" w:eastAsia="宋体"/>
          <w:lang w:eastAsia="zh-CN"/>
        </w:rPr>
      </w:pPr>
      <w:r>
        <w:rPr>
          <w:rFonts w:hint="eastAsia"/>
        </w:rPr>
        <w:t>2</w:t>
      </w:r>
      <w:r>
        <w:rPr>
          <w:rFonts w:hint="eastAsia"/>
          <w:lang w:val="en-US" w:eastAsia="zh-CN"/>
        </w:rPr>
        <w:t>.5</w:t>
      </w:r>
      <w:r>
        <w:rPr>
          <w:rFonts w:hint="eastAsia"/>
        </w:rPr>
        <w:t>子宫刮</w:t>
      </w:r>
      <w:r>
        <w:rPr>
          <w:rFonts w:hint="eastAsia"/>
          <w:lang w:eastAsia="zh-CN"/>
        </w:rPr>
        <w:t>，</w:t>
      </w:r>
      <w:r>
        <w:rPr>
          <w:rFonts w:hint="eastAsia"/>
        </w:rPr>
        <w:t>锐，环形，六方柄</w:t>
      </w:r>
      <w:r>
        <w:rPr>
          <w:rFonts w:hint="eastAsia"/>
          <w:lang w:eastAsia="zh-CN"/>
        </w:rPr>
        <w:t>；</w:t>
      </w:r>
    </w:p>
    <w:p w14:paraId="121136FB">
      <w:pPr>
        <w:rPr>
          <w:color w:val="000000" w:themeColor="text1"/>
          <w14:textFill>
            <w14:solidFill>
              <w14:schemeClr w14:val="tx1"/>
            </w14:solidFill>
          </w14:textFill>
        </w:rPr>
      </w:pPr>
      <w:r>
        <w:rPr>
          <w:rFonts w:hint="eastAsia"/>
        </w:rPr>
        <w:t>2</w:t>
      </w:r>
      <w:r>
        <w:rPr>
          <w:rFonts w:hint="eastAsia"/>
          <w:lang w:val="en-US" w:eastAsia="zh-CN"/>
        </w:rPr>
        <w:t>.6</w:t>
      </w:r>
      <w:r>
        <w:rPr>
          <w:rFonts w:hint="eastAsia"/>
        </w:rPr>
        <w:t>子宫颈钳，2×3齿，侧弯</w:t>
      </w:r>
      <w:r>
        <w:rPr>
          <w:rFonts w:hint="eastAsia"/>
          <w:lang w:eastAsia="zh-CN"/>
        </w:rPr>
        <w:t>。</w:t>
      </w:r>
    </w:p>
    <w:p w14:paraId="6CBA7087">
      <w:pPr>
        <w:numPr>
          <w:ilvl w:val="0"/>
          <w:numId w:val="1"/>
        </w:numPr>
        <w:jc w:val="left"/>
        <w:rPr>
          <w:b/>
          <w:bCs/>
        </w:rPr>
      </w:pPr>
      <w:r>
        <w:rPr>
          <w:rFonts w:hint="eastAsia"/>
          <w:b/>
          <w:bCs/>
        </w:rPr>
        <w:t>配置要求</w:t>
      </w:r>
    </w:p>
    <w:p w14:paraId="08CE2330">
      <w:pPr>
        <w:rPr>
          <w:rFonts w:hint="eastAsia"/>
        </w:rPr>
      </w:pPr>
      <w:r>
        <w:rPr>
          <w:rFonts w:hint="eastAsia"/>
          <w:lang w:val="en-US" w:eastAsia="zh-CN"/>
        </w:rPr>
        <w:t>1.宫腔镜</w:t>
      </w:r>
      <w:r>
        <w:rPr>
          <w:rFonts w:hint="eastAsia"/>
          <w:lang w:eastAsia="zh-CN"/>
        </w:rPr>
        <w:t>（</w:t>
      </w:r>
      <w:r>
        <w:rPr>
          <w:rFonts w:hint="eastAsia"/>
          <w:lang w:val="en-US" w:eastAsia="zh-CN"/>
        </w:rPr>
        <w:t>含镜头、镜鞘、操作器</w:t>
      </w:r>
      <w:r>
        <w:rPr>
          <w:rFonts w:hint="eastAsia"/>
          <w:lang w:eastAsia="zh-CN"/>
        </w:rPr>
        <w:t>）</w:t>
      </w:r>
      <w:r>
        <w:rPr>
          <w:rFonts w:hint="eastAsia"/>
          <w:lang w:val="en-US" w:eastAsia="zh-CN"/>
        </w:rPr>
        <w:t xml:space="preserve"> 5</w:t>
      </w:r>
      <w:r>
        <w:rPr>
          <w:rFonts w:hint="eastAsia"/>
        </w:rPr>
        <w:t>套</w:t>
      </w:r>
    </w:p>
    <w:p w14:paraId="660121AE">
      <w:pPr>
        <w:rPr>
          <w:rFonts w:hint="eastAsia"/>
          <w:lang w:val="en-US" w:eastAsia="zh-CN"/>
        </w:rPr>
      </w:pPr>
      <w:r>
        <w:rPr>
          <w:rFonts w:hint="eastAsia"/>
          <w:lang w:val="en-US" w:eastAsia="zh-CN"/>
        </w:rPr>
        <w:t>2.宫腔镜剪刀（尖头）  4把</w:t>
      </w:r>
    </w:p>
    <w:p w14:paraId="689D7D9A">
      <w:pPr>
        <w:rPr>
          <w:rFonts w:hint="default"/>
          <w:lang w:val="en-US" w:eastAsia="zh-CN"/>
        </w:rPr>
      </w:pPr>
      <w:r>
        <w:rPr>
          <w:rFonts w:hint="eastAsia"/>
          <w:lang w:val="en-US" w:eastAsia="zh-CN"/>
        </w:rPr>
        <w:t>3.宫腔镜剪刀（顿头）  4把</w:t>
      </w:r>
    </w:p>
    <w:p w14:paraId="487BEB10">
      <w:pPr>
        <w:rPr>
          <w:rFonts w:hint="default" w:eastAsia="宋体"/>
          <w:lang w:val="en-US" w:eastAsia="zh-CN"/>
        </w:rPr>
      </w:pPr>
      <w:r>
        <w:rPr>
          <w:rFonts w:hint="eastAsia"/>
          <w:lang w:val="en-US" w:eastAsia="zh-CN"/>
        </w:rPr>
        <w:t>4.子宫</w:t>
      </w:r>
      <w:r>
        <w:rPr>
          <w:rFonts w:hint="eastAsia"/>
        </w:rPr>
        <w:t>刮匙</w:t>
      </w:r>
      <w:r>
        <w:rPr>
          <w:rFonts w:hint="eastAsia"/>
          <w:lang w:val="en-US" w:eastAsia="zh-CN"/>
        </w:rPr>
        <w:t xml:space="preserve">  30个</w:t>
      </w:r>
    </w:p>
    <w:p w14:paraId="05E61C25">
      <w:pPr>
        <w:rPr>
          <w:rFonts w:hint="default" w:eastAsia="宋体"/>
          <w:lang w:val="en-US" w:eastAsia="zh-CN"/>
        </w:rPr>
      </w:pPr>
      <w:r>
        <w:rPr>
          <w:rFonts w:hint="eastAsia"/>
          <w:lang w:val="en-US" w:eastAsia="zh-CN"/>
        </w:rPr>
        <w:t>5.子宫</w:t>
      </w:r>
      <w:r>
        <w:rPr>
          <w:rFonts w:hint="eastAsia"/>
        </w:rPr>
        <w:t>刮</w:t>
      </w:r>
      <w:r>
        <w:rPr>
          <w:rFonts w:hint="eastAsia"/>
          <w:lang w:val="en-US" w:eastAsia="zh-CN"/>
        </w:rPr>
        <w:t xml:space="preserve">  30个</w:t>
      </w:r>
    </w:p>
    <w:p w14:paraId="250E0725">
      <w:pPr>
        <w:rPr>
          <w:rFonts w:hint="default" w:eastAsia="宋体"/>
          <w:lang w:val="en-US" w:eastAsia="zh-CN"/>
        </w:rPr>
      </w:pPr>
      <w:r>
        <w:rPr>
          <w:rFonts w:hint="eastAsia"/>
          <w:lang w:val="en-US" w:eastAsia="zh-CN"/>
        </w:rPr>
        <w:t>6.</w:t>
      </w:r>
      <w:r>
        <w:rPr>
          <w:rFonts w:hint="eastAsia"/>
        </w:rPr>
        <w:t>子宫颈钳</w:t>
      </w:r>
      <w:r>
        <w:rPr>
          <w:rFonts w:hint="eastAsia"/>
          <w:lang w:val="en-US" w:eastAsia="zh-CN"/>
        </w:rPr>
        <w:t xml:space="preserve">  4把</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default" w:hAnsi="宋体" w:eastAsia="宋体" w:cs="宋体"/>
                <w:bCs/>
                <w:snapToGrid w:val="0"/>
                <w:color w:val="000000"/>
                <w:szCs w:val="24"/>
                <w:lang w:val="en-US" w:eastAsia="zh-CN"/>
              </w:rPr>
            </w:pPr>
            <w:r>
              <w:rPr>
                <w:rFonts w:hint="eastAsia"/>
                <w:lang w:val="en-US" w:eastAsia="zh-CN"/>
              </w:rPr>
              <w:t>宫腔</w:t>
            </w:r>
            <w:r>
              <w:rPr>
                <w:rFonts w:hint="eastAsia" w:hAnsi="宋体" w:cs="宋体"/>
                <w:bCs/>
                <w:szCs w:val="24"/>
                <w:lang w:val="en-US" w:eastAsia="zh-CN"/>
              </w:rPr>
              <w:t>镜</w:t>
            </w:r>
            <w:r>
              <w:rPr>
                <w:rFonts w:hint="eastAsia" w:hAnsi="宋体" w:cs="宋体"/>
                <w:bCs/>
                <w:szCs w:val="24"/>
              </w:rPr>
              <w:t>原厂免费质保≥2年</w:t>
            </w:r>
            <w:r>
              <w:rPr>
                <w:rFonts w:hint="eastAsia" w:hAnsi="宋体" w:cs="宋体"/>
                <w:bCs/>
                <w:szCs w:val="24"/>
                <w:lang w:eastAsia="zh-CN"/>
              </w:rPr>
              <w:t>，</w:t>
            </w:r>
            <w:r>
              <w:rPr>
                <w:rFonts w:hint="eastAsia" w:hAnsi="宋体" w:cs="宋体"/>
                <w:bCs/>
                <w:szCs w:val="24"/>
                <w:lang w:val="en-US" w:eastAsia="zh-CN"/>
              </w:rPr>
              <w:t>器械</w:t>
            </w:r>
            <w:r>
              <w:rPr>
                <w:rFonts w:hint="eastAsia" w:hAnsi="宋体" w:cs="宋体"/>
                <w:bCs/>
                <w:szCs w:val="24"/>
              </w:rPr>
              <w:t>原厂免费质保≥</w:t>
            </w:r>
            <w:r>
              <w:rPr>
                <w:rFonts w:hint="eastAsia" w:hAnsi="宋体" w:cs="宋体"/>
                <w:bCs/>
                <w:szCs w:val="24"/>
                <w:lang w:val="en-US" w:eastAsia="zh-CN"/>
              </w:rPr>
              <w:t>1</w:t>
            </w:r>
            <w:r>
              <w:rPr>
                <w:rFonts w:hint="eastAsia" w:hAnsi="宋体" w:cs="宋体"/>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Cs/>
                <w:szCs w:val="24"/>
              </w:rPr>
              <w:t>乙方开具符合国家规定的发票，到货安装调试经甲方验收合格并提供原厂质保函后按甲方正常流程付30%，正常使用半年后付60%，正常使用一年后无息支付10%。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2"/>
        <w:spacing w:line="360" w:lineRule="auto"/>
        <w:rPr>
          <w:rFonts w:hint="eastAsia"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1ED53">
            <w:pPr>
              <w:rPr>
                <w:szCs w:val="24"/>
                <w:u w:val="single"/>
              </w:rPr>
            </w:pPr>
            <w:r>
              <w:rPr>
                <w:rFonts w:hint="eastAsia"/>
                <w:szCs w:val="24"/>
                <w:u w:val="single"/>
              </w:rPr>
              <w:t>综合评估法：具体采用打分法</w:t>
            </w:r>
          </w:p>
          <w:p w14:paraId="47CF122F">
            <w:pPr>
              <w:rPr>
                <w:szCs w:val="24"/>
              </w:rPr>
            </w:pPr>
            <w:r>
              <w:rPr>
                <w:rFonts w:hint="eastAsia"/>
                <w:szCs w:val="24"/>
              </w:rPr>
              <w:t>说明：只有初步评审合格的投标人，才能进入详细评审。初步评审办法详见招标文件。</w:t>
            </w:r>
          </w:p>
          <w:p w14:paraId="5142B01A">
            <w:pPr>
              <w:rPr>
                <w:szCs w:val="24"/>
              </w:rPr>
            </w:pPr>
            <w:r>
              <w:rPr>
                <w:rFonts w:hint="eastAsia"/>
                <w:szCs w:val="24"/>
              </w:rPr>
              <w:t>对于初步评审合格的投标人，本次详细评审采用综合评估法，具体采用打分法，得分最高者为中标候选人，其中：</w:t>
            </w:r>
          </w:p>
          <w:p w14:paraId="4A415E58">
            <w:pPr>
              <w:rPr>
                <w:bCs/>
                <w:szCs w:val="24"/>
              </w:rPr>
            </w:pPr>
            <w:r>
              <w:rPr>
                <w:rFonts w:hint="eastAsia"/>
                <w:bCs/>
                <w:szCs w:val="24"/>
              </w:rPr>
              <w:t>1、报价：</w:t>
            </w:r>
            <w:r>
              <w:rPr>
                <w:rFonts w:hint="eastAsia"/>
                <w:bCs/>
                <w:szCs w:val="24"/>
                <w:lang w:val="en-US" w:eastAsia="zh-CN"/>
              </w:rPr>
              <w:t>3</w:t>
            </w:r>
            <w:r>
              <w:rPr>
                <w:rFonts w:hint="eastAsia"/>
                <w:bCs/>
                <w:szCs w:val="24"/>
              </w:rPr>
              <w:t>0分</w:t>
            </w:r>
          </w:p>
          <w:p w14:paraId="75AE5574">
            <w:pPr>
              <w:rPr>
                <w:szCs w:val="24"/>
              </w:rPr>
            </w:pPr>
            <w:r>
              <w:rPr>
                <w:rFonts w:hint="eastAsia"/>
                <w:bCs/>
                <w:szCs w:val="24"/>
              </w:rPr>
              <w:t>（</w:t>
            </w:r>
            <w:r>
              <w:rPr>
                <w:szCs w:val="24"/>
              </w:rPr>
              <w:t>价格分采用低价优先法计算，即满足招标文件要求且投标价格最低的投标报价为评标基准价，其他供应商的价格分按照下列公式计算：</w:t>
            </w:r>
          </w:p>
          <w:p w14:paraId="15080FDD">
            <w:pPr>
              <w:rPr>
                <w:bCs/>
                <w:szCs w:val="24"/>
              </w:rPr>
            </w:pPr>
            <w:r>
              <w:rPr>
                <w:szCs w:val="24"/>
              </w:rPr>
              <w:t>价格分=（评标基准价/投标报价）×</w:t>
            </w:r>
            <w:r>
              <w:rPr>
                <w:rFonts w:hint="eastAsia"/>
                <w:szCs w:val="24"/>
                <w:lang w:val="en-US" w:eastAsia="zh-CN"/>
              </w:rPr>
              <w:t>3</w:t>
            </w:r>
            <w:r>
              <w:rPr>
                <w:szCs w:val="24"/>
              </w:rPr>
              <w:t>0</w:t>
            </w:r>
            <w:r>
              <w:rPr>
                <w:rFonts w:hint="eastAsia"/>
                <w:szCs w:val="24"/>
              </w:rPr>
              <w:t>（小数点保留两位）</w:t>
            </w:r>
            <w:r>
              <w:rPr>
                <w:rFonts w:hint="eastAsia"/>
                <w:bCs/>
                <w:szCs w:val="24"/>
              </w:rPr>
              <w:t>）</w:t>
            </w:r>
          </w:p>
          <w:p w14:paraId="50018F9F">
            <w:pPr>
              <w:rPr>
                <w:szCs w:val="24"/>
              </w:rPr>
            </w:pPr>
            <w:r>
              <w:rPr>
                <w:rFonts w:hint="eastAsia"/>
                <w:szCs w:val="24"/>
              </w:rPr>
              <w:t>2、技术、性能、配置：</w:t>
            </w:r>
            <w:r>
              <w:rPr>
                <w:rFonts w:hint="eastAsia"/>
                <w:szCs w:val="24"/>
                <w:lang w:val="en-US" w:eastAsia="zh-CN"/>
              </w:rPr>
              <w:t>43</w:t>
            </w:r>
            <w:r>
              <w:rPr>
                <w:rFonts w:hint="eastAsia"/>
                <w:szCs w:val="24"/>
              </w:rPr>
              <w:t>分</w:t>
            </w:r>
          </w:p>
          <w:p w14:paraId="2AEA4055">
            <w:pPr>
              <w:rPr>
                <w:szCs w:val="24"/>
              </w:rPr>
            </w:pPr>
            <w:r>
              <w:rPr>
                <w:rFonts w:hint="eastAsia"/>
                <w:szCs w:val="24"/>
              </w:rPr>
              <w:t>评委根据招标文件中《技术规格及商务要求》，结合投标文件提供的佐证材料等进行评审：</w:t>
            </w:r>
          </w:p>
          <w:p w14:paraId="1F59DE22">
            <w:pPr>
              <w:rPr>
                <w:szCs w:val="24"/>
              </w:rPr>
            </w:pPr>
            <w:r>
              <w:rPr>
                <w:szCs w:val="24"/>
              </w:rPr>
              <w:t>2.</w:t>
            </w:r>
            <w:r>
              <w:rPr>
                <w:rFonts w:hint="eastAsia"/>
                <w:szCs w:val="24"/>
              </w:rPr>
              <w:t>1、全部满足标书基本要求</w:t>
            </w:r>
            <w:r>
              <w:rPr>
                <w:rFonts w:hint="eastAsia"/>
                <w:szCs w:val="24"/>
                <w:lang w:val="en-US" w:eastAsia="zh-CN"/>
              </w:rPr>
              <w:t>43</w:t>
            </w:r>
            <w:r>
              <w:rPr>
                <w:rFonts w:hint="eastAsia"/>
                <w:szCs w:val="24"/>
              </w:rPr>
              <w:t>分，正偏离不加分；</w:t>
            </w:r>
          </w:p>
          <w:p w14:paraId="5D9FC5AF">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、厂家公开发行的宣传彩页等）并在投标文件技术参数偏离表备注栏中标注相应证明文件</w:t>
            </w:r>
            <w:r>
              <w:rPr>
                <w:rFonts w:hint="eastAsia"/>
                <w:szCs w:val="24"/>
              </w:rPr>
              <w:t>页码，未标注页码视为负偏离）</w:t>
            </w:r>
          </w:p>
          <w:p w14:paraId="3222632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21DFE57">
            <w:pPr>
              <w:rPr>
                <w:szCs w:val="24"/>
              </w:rPr>
            </w:pPr>
            <w:r>
              <w:rPr>
                <w:rFonts w:hint="eastAsia"/>
                <w:szCs w:val="24"/>
              </w:rPr>
              <w:t>3、技术培训方案(5分)</w:t>
            </w:r>
          </w:p>
          <w:p w14:paraId="1E79D653">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rPr>
                <w:szCs w:val="24"/>
              </w:rPr>
            </w:pPr>
            <w:r>
              <w:rPr>
                <w:szCs w:val="24"/>
              </w:rPr>
              <w:t>3.</w:t>
            </w:r>
            <w:r>
              <w:rPr>
                <w:rFonts w:hint="eastAsia"/>
                <w:szCs w:val="24"/>
              </w:rPr>
              <w:t>2、技术培训保障方案内容详实、考虑较全，培训计划具体，培训人员齐全，培训率承诺较高，得3分。</w:t>
            </w:r>
          </w:p>
          <w:p w14:paraId="62A59A51">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667D2742">
            <w:pPr>
              <w:rPr>
                <w:szCs w:val="24"/>
              </w:rPr>
            </w:pPr>
            <w:r>
              <w:rPr>
                <w:szCs w:val="24"/>
              </w:rPr>
              <w:t>3.</w:t>
            </w:r>
            <w:r>
              <w:rPr>
                <w:rFonts w:hint="eastAsia"/>
                <w:szCs w:val="24"/>
              </w:rPr>
              <w:t>4．未提供方案或方案无可行性不得分。</w:t>
            </w:r>
          </w:p>
          <w:p w14:paraId="3F57D2F2">
            <w:pPr>
              <w:rPr>
                <w:szCs w:val="24"/>
              </w:rPr>
            </w:pPr>
            <w:r>
              <w:rPr>
                <w:rFonts w:hint="eastAsia"/>
                <w:szCs w:val="24"/>
              </w:rPr>
              <w:t>4、业绩：</w:t>
            </w:r>
            <w:r>
              <w:rPr>
                <w:szCs w:val="24"/>
              </w:rPr>
              <w:t>10</w:t>
            </w:r>
            <w:r>
              <w:rPr>
                <w:rFonts w:hint="eastAsia"/>
                <w:szCs w:val="24"/>
              </w:rPr>
              <w:t>分</w:t>
            </w:r>
          </w:p>
          <w:p w14:paraId="525AC852">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DE05472">
            <w:pPr>
              <w:rPr>
                <w:szCs w:val="24"/>
              </w:rPr>
            </w:pPr>
            <w:r>
              <w:rPr>
                <w:rFonts w:hint="eastAsia"/>
                <w:szCs w:val="24"/>
              </w:rPr>
              <w:t>5、售后服务：9分</w:t>
            </w:r>
          </w:p>
          <w:p w14:paraId="7AACB859">
            <w:pPr>
              <w:rPr>
                <w:szCs w:val="24"/>
              </w:rPr>
            </w:pPr>
            <w:r>
              <w:rPr>
                <w:rFonts w:hint="eastAsia"/>
                <w:bCs/>
                <w:szCs w:val="24"/>
              </w:rPr>
              <w:t>5.1、售后服务实施响应 (7分)</w:t>
            </w:r>
            <w:r>
              <w:rPr>
                <w:rFonts w:hint="eastAsia"/>
                <w:szCs w:val="24"/>
              </w:rPr>
              <w:t>：</w:t>
            </w:r>
          </w:p>
          <w:p w14:paraId="7CB03D37">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rPr>
                <w:szCs w:val="24"/>
              </w:rPr>
            </w:pPr>
            <w:r>
              <w:rPr>
                <w:rFonts w:hint="eastAsia"/>
                <w:szCs w:val="24"/>
              </w:rPr>
              <w:t>2）售后方案内容详实、考虑较全，对产品质量管控措施要求到位，相关服务承诺内容具体，人员配备齐全、设备配备齐全者得4分；</w:t>
            </w:r>
          </w:p>
          <w:p w14:paraId="3F1B7DD3">
            <w:pPr>
              <w:rPr>
                <w:szCs w:val="24"/>
              </w:rPr>
            </w:pPr>
            <w:r>
              <w:rPr>
                <w:rFonts w:hint="eastAsia"/>
                <w:szCs w:val="24"/>
              </w:rPr>
              <w:t>3）售后方案表述简单，人员配备有所欠缺、设备配备一般者得</w:t>
            </w:r>
            <w:r>
              <w:rPr>
                <w:szCs w:val="24"/>
              </w:rPr>
              <w:t>1</w:t>
            </w:r>
            <w:r>
              <w:rPr>
                <w:rFonts w:hint="eastAsia"/>
                <w:szCs w:val="24"/>
              </w:rPr>
              <w:t>分；</w:t>
            </w:r>
          </w:p>
          <w:p w14:paraId="34BA87CF">
            <w:pPr>
              <w:rPr>
                <w:szCs w:val="24"/>
              </w:rPr>
            </w:pPr>
            <w:r>
              <w:rPr>
                <w:rFonts w:hint="eastAsia"/>
                <w:szCs w:val="24"/>
              </w:rPr>
              <w:t>4）未提供服务方案的不得分。</w:t>
            </w:r>
          </w:p>
          <w:p w14:paraId="1AF0403C">
            <w:pPr>
              <w:rPr>
                <w:bCs/>
                <w:szCs w:val="24"/>
              </w:rPr>
            </w:pPr>
            <w:r>
              <w:rPr>
                <w:rFonts w:hint="eastAsia"/>
                <w:bCs/>
                <w:szCs w:val="24"/>
              </w:rPr>
              <w:t>5.2、质保期（</w:t>
            </w:r>
            <w:r>
              <w:rPr>
                <w:rFonts w:hint="eastAsia"/>
                <w:bCs/>
                <w:szCs w:val="24"/>
                <w:lang w:val="en-US" w:eastAsia="zh-CN"/>
              </w:rPr>
              <w:t>5</w:t>
            </w:r>
            <w:r>
              <w:rPr>
                <w:rFonts w:hint="eastAsia"/>
                <w:bCs/>
                <w:szCs w:val="24"/>
              </w:rPr>
              <w:t>分）：</w:t>
            </w:r>
          </w:p>
          <w:p w14:paraId="1106CE3B">
            <w:pPr>
              <w:rPr>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得</w:t>
            </w:r>
            <w:r>
              <w:rPr>
                <w:rFonts w:hint="eastAsia"/>
                <w:szCs w:val="24"/>
                <w:lang w:val="en-US" w:eastAsia="zh-CN"/>
              </w:rPr>
              <w:t>2</w:t>
            </w:r>
            <w:r>
              <w:rPr>
                <w:rFonts w:hint="eastAsia"/>
                <w:szCs w:val="24"/>
              </w:rPr>
              <w:t>分，免费质保</w:t>
            </w:r>
            <w:r>
              <w:rPr>
                <w:rFonts w:hint="eastAsia"/>
                <w:szCs w:val="24"/>
                <w:lang w:val="en-US" w:eastAsia="zh-CN"/>
              </w:rPr>
              <w:t>期</w:t>
            </w:r>
            <w:r>
              <w:rPr>
                <w:rFonts w:hint="eastAsia"/>
                <w:szCs w:val="24"/>
              </w:rPr>
              <w:t>基础上每增加一年加1分</w:t>
            </w:r>
            <w:bookmarkStart w:id="5" w:name="_GoBack"/>
            <w:bookmarkEnd w:id="5"/>
            <w:r>
              <w:rPr>
                <w:rFonts w:hint="eastAsia"/>
                <w:szCs w:val="24"/>
              </w:rPr>
              <w:t>，最多得</w:t>
            </w:r>
            <w:r>
              <w:rPr>
                <w:rFonts w:hint="eastAsia"/>
                <w:szCs w:val="24"/>
                <w:lang w:val="en-US" w:eastAsia="zh-CN"/>
              </w:rPr>
              <w:t>5</w:t>
            </w:r>
            <w:r>
              <w:rPr>
                <w:rFonts w:hint="eastAsia"/>
                <w:szCs w:val="24"/>
              </w:rPr>
              <w:t>分。</w:t>
            </w:r>
          </w:p>
        </w:tc>
      </w:tr>
    </w:tbl>
    <w:p w14:paraId="0AC4A953">
      <w:pPr>
        <w:pStyle w:val="4"/>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2"/>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2"/>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7226F830">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52706F26">
      <w:pPr>
        <w:tabs>
          <w:tab w:val="left" w:pos="1658"/>
        </w:tabs>
        <w:jc w:val="left"/>
        <w:rPr>
          <w:sz w:val="28"/>
          <w:szCs w:val="28"/>
        </w:rPr>
      </w:pPr>
    </w:p>
    <w:p w14:paraId="57EC8216">
      <w:pPr>
        <w:tabs>
          <w:tab w:val="left" w:pos="1658"/>
        </w:tabs>
        <w:jc w:val="left"/>
        <w:rPr>
          <w:sz w:val="28"/>
          <w:szCs w:val="28"/>
        </w:rPr>
      </w:pPr>
    </w:p>
    <w:p w14:paraId="2A82075F">
      <w:pPr>
        <w:tabs>
          <w:tab w:val="left" w:pos="1658"/>
        </w:tabs>
        <w:jc w:val="left"/>
      </w:pPr>
    </w:p>
    <w:p w14:paraId="410170D9">
      <w:pPr>
        <w:tabs>
          <w:tab w:val="left" w:pos="1658"/>
        </w:tabs>
        <w:jc w:val="left"/>
      </w:pPr>
    </w:p>
    <w:p w14:paraId="4DC3A542"/>
    <w:p w14:paraId="708EC4B5">
      <w:pPr>
        <w:pStyle w:val="12"/>
        <w:spacing w:line="276" w:lineRule="auto"/>
        <w:ind w:firstLine="0" w:firstLineChars="0"/>
        <w:rPr>
          <w:sz w:val="24"/>
          <w:szCs w:val="24"/>
        </w:rPr>
      </w:pPr>
    </w:p>
    <w:p w14:paraId="20DFF547">
      <w:pPr>
        <w:pStyle w:val="12"/>
        <w:spacing w:line="276" w:lineRule="auto"/>
        <w:ind w:firstLine="0" w:firstLineChars="0"/>
        <w:rPr>
          <w:sz w:val="24"/>
          <w:szCs w:val="24"/>
        </w:rPr>
      </w:pPr>
      <w:r>
        <w:rPr>
          <w:rFonts w:hint="eastAsia"/>
          <w:sz w:val="24"/>
          <w:szCs w:val="24"/>
        </w:rPr>
        <w:t xml:space="preserve">     </w:t>
      </w:r>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799A8F23"/>
    <w:multiLevelType w:val="singleLevel"/>
    <w:tmpl w:val="799A8F2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97B8B"/>
    <w:rsid w:val="004A2F93"/>
    <w:rsid w:val="006901B8"/>
    <w:rsid w:val="00A61A34"/>
    <w:rsid w:val="00D44ACD"/>
    <w:rsid w:val="02015F86"/>
    <w:rsid w:val="023C37B3"/>
    <w:rsid w:val="027D7E20"/>
    <w:rsid w:val="03412D27"/>
    <w:rsid w:val="03D838BD"/>
    <w:rsid w:val="0553399B"/>
    <w:rsid w:val="05986193"/>
    <w:rsid w:val="062C6F51"/>
    <w:rsid w:val="0704330C"/>
    <w:rsid w:val="073D4311"/>
    <w:rsid w:val="074C28C7"/>
    <w:rsid w:val="09745B7E"/>
    <w:rsid w:val="0A055008"/>
    <w:rsid w:val="0A766BCC"/>
    <w:rsid w:val="0A805ABD"/>
    <w:rsid w:val="0C22146F"/>
    <w:rsid w:val="0C2A5CE1"/>
    <w:rsid w:val="0C3F7377"/>
    <w:rsid w:val="0C4768A1"/>
    <w:rsid w:val="0CA155D9"/>
    <w:rsid w:val="0CA36E71"/>
    <w:rsid w:val="0D6F3E9B"/>
    <w:rsid w:val="0E010E09"/>
    <w:rsid w:val="0EA004DC"/>
    <w:rsid w:val="10CD1330"/>
    <w:rsid w:val="10EB70B1"/>
    <w:rsid w:val="11A97051"/>
    <w:rsid w:val="130C24A7"/>
    <w:rsid w:val="13955BBF"/>
    <w:rsid w:val="15412B90"/>
    <w:rsid w:val="173E6AE4"/>
    <w:rsid w:val="19B3531A"/>
    <w:rsid w:val="1C1B7A4A"/>
    <w:rsid w:val="1D7537C7"/>
    <w:rsid w:val="1DD2341F"/>
    <w:rsid w:val="1EC71233"/>
    <w:rsid w:val="1FA0658E"/>
    <w:rsid w:val="1FBF2619"/>
    <w:rsid w:val="200D7BD7"/>
    <w:rsid w:val="22DE1367"/>
    <w:rsid w:val="25573ACE"/>
    <w:rsid w:val="268675CF"/>
    <w:rsid w:val="26BB1FF2"/>
    <w:rsid w:val="27C94F3D"/>
    <w:rsid w:val="27FD5A63"/>
    <w:rsid w:val="293D7206"/>
    <w:rsid w:val="2CA52CBA"/>
    <w:rsid w:val="2CC65ED2"/>
    <w:rsid w:val="2DE92166"/>
    <w:rsid w:val="2FB81372"/>
    <w:rsid w:val="31445387"/>
    <w:rsid w:val="364D2243"/>
    <w:rsid w:val="36CF50A6"/>
    <w:rsid w:val="37B4360B"/>
    <w:rsid w:val="38AA5930"/>
    <w:rsid w:val="392C0A3B"/>
    <w:rsid w:val="3AB344CD"/>
    <w:rsid w:val="3F2D0DC1"/>
    <w:rsid w:val="40136A32"/>
    <w:rsid w:val="41135D2C"/>
    <w:rsid w:val="428E62C2"/>
    <w:rsid w:val="43074FD6"/>
    <w:rsid w:val="432D4E3E"/>
    <w:rsid w:val="45746708"/>
    <w:rsid w:val="46DC2172"/>
    <w:rsid w:val="475D5F97"/>
    <w:rsid w:val="4AAA5C63"/>
    <w:rsid w:val="4AF76864"/>
    <w:rsid w:val="4FE21263"/>
    <w:rsid w:val="4FED76D2"/>
    <w:rsid w:val="5046281D"/>
    <w:rsid w:val="517B3B37"/>
    <w:rsid w:val="5246299F"/>
    <w:rsid w:val="53D920CD"/>
    <w:rsid w:val="54290C5F"/>
    <w:rsid w:val="54553D6B"/>
    <w:rsid w:val="546420EA"/>
    <w:rsid w:val="55B31267"/>
    <w:rsid w:val="55C027DF"/>
    <w:rsid w:val="55C50E99"/>
    <w:rsid w:val="57566F57"/>
    <w:rsid w:val="589A2546"/>
    <w:rsid w:val="59CB4BB4"/>
    <w:rsid w:val="5A2E7D17"/>
    <w:rsid w:val="5DE826CD"/>
    <w:rsid w:val="5E0F6576"/>
    <w:rsid w:val="5E9D36BD"/>
    <w:rsid w:val="60B461C5"/>
    <w:rsid w:val="613B1E92"/>
    <w:rsid w:val="6549430F"/>
    <w:rsid w:val="67B37AAD"/>
    <w:rsid w:val="67C6405D"/>
    <w:rsid w:val="686B0388"/>
    <w:rsid w:val="69603C65"/>
    <w:rsid w:val="6B1747F7"/>
    <w:rsid w:val="6F663FE1"/>
    <w:rsid w:val="727918F3"/>
    <w:rsid w:val="73AB673A"/>
    <w:rsid w:val="73FF07E0"/>
    <w:rsid w:val="75823B6E"/>
    <w:rsid w:val="77406EF8"/>
    <w:rsid w:val="780D52AC"/>
    <w:rsid w:val="789953A7"/>
    <w:rsid w:val="78B0619B"/>
    <w:rsid w:val="7A060CA6"/>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rPr>
      <w:rFonts w:ascii="楷体_GB2312" w:hAnsi="Arial" w:eastAsia="楷体_GB2312"/>
      <w:sz w:val="28"/>
      <w:szCs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3335</Words>
  <Characters>3524</Characters>
  <Lines>34</Lines>
  <Paragraphs>9</Paragraphs>
  <TotalTime>8</TotalTime>
  <ScaleCrop>false</ScaleCrop>
  <LinksUpToDate>false</LinksUpToDate>
  <CharactersWithSpaces>3544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烟花易冷</cp:lastModifiedBy>
  <cp:lastPrinted>2024-01-24T02:10:00Z</cp:lastPrinted>
  <dcterms:modified xsi:type="dcterms:W3CDTF">2025-05-19T03:00:57Z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2C9EF2842AE0492D829562DB5503F41D_13</vt:lpwstr>
  </property>
  <property fmtid="{D5CDD505-2E9C-101B-9397-08002B2CF9AE}" pid="4" name="KSOTemplateDocerSaveRecord">
    <vt:lpwstr>eyJoZGlkIjoiZTI2MjBiYjhhOGNmM2RjYTg2ZjJjY2MzMTU5N2NmNTgiLCJ1c2VySWQiOiI3MTcxNDM0MjAifQ==</vt:lpwstr>
  </property>
</Properties>
</file>