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F46F82">
      <w:pPr>
        <w:widowControl/>
        <w:ind w:firstLine="643" w:firstLineChars="200"/>
        <w:jc w:val="center"/>
        <w:rPr>
          <w:rFonts w:hint="eastAsia" w:ascii="宋体" w:hAnsi="宋体" w:cs="宋体"/>
          <w:sz w:val="32"/>
          <w:szCs w:val="32"/>
        </w:rPr>
      </w:pPr>
      <w:r>
        <w:rPr>
          <w:rFonts w:hint="eastAsia"/>
          <w:b/>
          <w:sz w:val="32"/>
          <w:szCs w:val="32"/>
          <w:lang w:val="en-US" w:eastAsia="zh-CN"/>
        </w:rPr>
        <w:t>儿科一氧化氮检测仪1台</w:t>
      </w:r>
      <w:r>
        <w:rPr>
          <w:rFonts w:hint="eastAsia"/>
          <w:b/>
          <w:sz w:val="32"/>
          <w:szCs w:val="32"/>
        </w:rPr>
        <w:t>，</w:t>
      </w:r>
      <w:r>
        <w:rPr>
          <w:rFonts w:hint="eastAsia"/>
          <w:b/>
          <w:sz w:val="32"/>
          <w:szCs w:val="32"/>
          <w:lang w:val="en-US" w:eastAsia="zh-CN"/>
        </w:rPr>
        <w:t>预算5万</w:t>
      </w:r>
      <w:r>
        <w:rPr>
          <w:rFonts w:hint="eastAsia"/>
          <w:b/>
          <w:sz w:val="32"/>
          <w:szCs w:val="32"/>
        </w:rPr>
        <w:t>元</w:t>
      </w:r>
    </w:p>
    <w:p w14:paraId="44538E9E">
      <w:pPr>
        <w:pStyle w:val="2"/>
        <w:spacing w:line="360" w:lineRule="auto"/>
        <w:rPr>
          <w:rFonts w:hint="eastAsia" w:ascii="宋体" w:hAnsi="宋体" w:eastAsia="宋体" w:cs="宋体"/>
          <w:b/>
          <w:bCs/>
          <w:sz w:val="44"/>
        </w:rPr>
      </w:pPr>
      <w:bookmarkStart w:id="0" w:name="_Toc2506"/>
      <w:r>
        <w:rPr>
          <w:rFonts w:hint="eastAsia" w:ascii="宋体" w:hAnsi="宋体" w:eastAsia="宋体" w:cs="宋体"/>
          <w:b/>
          <w:bCs/>
          <w:sz w:val="44"/>
        </w:rPr>
        <w:t>项 目 需 求</w:t>
      </w:r>
      <w:bookmarkEnd w:id="0"/>
    </w:p>
    <w:p w14:paraId="4085F16D">
      <w:pPr>
        <w:jc w:val="left"/>
        <w:rPr>
          <w:rFonts w:hint="eastAsia"/>
        </w:rPr>
      </w:pPr>
      <w:bookmarkStart w:id="1" w:name="_Toc26554093"/>
      <w:bookmarkStart w:id="2" w:name="_Toc49090575"/>
      <w:bookmarkStart w:id="3" w:name="_Toc5953"/>
      <w:r>
        <w:rPr>
          <w:rFonts w:hint="eastAsia"/>
        </w:rPr>
        <w:t>(▲参数需要提供技术支撑材料</w:t>
      </w:r>
      <w:r>
        <w:rPr>
          <w:rFonts w:hint="eastAsia"/>
          <w:highlight w:val="none"/>
        </w:rPr>
        <w:t>（技术支撑材料为医疗器械注册证、加盖厂家公章的产品白皮书（原件）、</w:t>
      </w:r>
      <w:r>
        <w:rPr>
          <w:rFonts w:hint="eastAsia"/>
          <w:szCs w:val="24"/>
          <w:highlight w:val="none"/>
        </w:rPr>
        <w:t>国家承认的</w:t>
      </w:r>
      <w:r>
        <w:rPr>
          <w:rFonts w:hint="eastAsia"/>
          <w:highlight w:val="none"/>
        </w:rPr>
        <w:t>第三方出具的产品检测报告</w:t>
      </w:r>
      <w:r>
        <w:rPr>
          <w:rFonts w:hint="eastAsia"/>
          <w:szCs w:val="24"/>
          <w:highlight w:val="none"/>
        </w:rPr>
        <w:t>、厂家公开发行的宣传彩页等</w:t>
      </w:r>
      <w:r>
        <w:rPr>
          <w:rFonts w:hint="eastAsia"/>
          <w:highlight w:val="none"/>
        </w:rPr>
        <w:t>），</w:t>
      </w:r>
      <w:r>
        <w:rPr>
          <w:rFonts w:hint="eastAsia"/>
        </w:rPr>
        <w:t>并在技术响应表中标注对应支撑材料的内容在投标文件中的页码，未提供证明材料的视为负偏离。）</w:t>
      </w:r>
    </w:p>
    <w:p w14:paraId="5FF3352B">
      <w:pPr>
        <w:rPr>
          <w:szCs w:val="24"/>
        </w:rPr>
      </w:pPr>
      <w:r>
        <w:rPr>
          <w:rFonts w:hint="eastAsia"/>
          <w:szCs w:val="24"/>
        </w:rPr>
        <w:t>（▲号指标须提供相关证明材料（</w:t>
      </w:r>
      <w:r>
        <w:rPr>
          <w:rFonts w:hint="eastAsia"/>
          <w:szCs w:val="24"/>
          <w:highlight w:val="none"/>
        </w:rPr>
        <w:t>包括</w:t>
      </w:r>
      <w:r>
        <w:rPr>
          <w:rFonts w:hint="eastAsia"/>
          <w:highlight w:val="none"/>
        </w:rPr>
        <w:t>医疗器械注册证、加盖厂家公章的产品白皮书（原件）、</w:t>
      </w:r>
      <w:r>
        <w:rPr>
          <w:rFonts w:hint="eastAsia"/>
          <w:szCs w:val="24"/>
          <w:highlight w:val="none"/>
        </w:rPr>
        <w:t>国家承认的</w:t>
      </w:r>
      <w:r>
        <w:rPr>
          <w:rFonts w:hint="eastAsia"/>
          <w:highlight w:val="none"/>
        </w:rPr>
        <w:t>第三方出具的产品检测报告</w:t>
      </w:r>
      <w:r>
        <w:rPr>
          <w:rFonts w:hint="eastAsia"/>
          <w:szCs w:val="24"/>
          <w:highlight w:val="none"/>
        </w:rPr>
        <w:t>、厂家公开发行的宣传彩页等</w:t>
      </w:r>
      <w:r>
        <w:rPr>
          <w:rFonts w:hint="eastAsia"/>
          <w:szCs w:val="24"/>
        </w:rPr>
        <w:t>）并在投标文件技术参数偏离表备注栏中标注相应证明文件页码，未标注页码视为负偏离）</w:t>
      </w:r>
    </w:p>
    <w:p w14:paraId="3B4F45E2">
      <w:pPr>
        <w:jc w:val="left"/>
        <w:rPr>
          <w:rFonts w:hint="eastAsia"/>
        </w:rPr>
      </w:pPr>
      <w:bookmarkStart w:id="6" w:name="_GoBack"/>
      <w:bookmarkEnd w:id="6"/>
    </w:p>
    <w:p w14:paraId="7AEB8770">
      <w:pPr>
        <w:numPr>
          <w:ilvl w:val="0"/>
          <w:numId w:val="1"/>
        </w:numPr>
        <w:jc w:val="left"/>
        <w:rPr>
          <w:rFonts w:hint="eastAsia"/>
          <w:b/>
          <w:bCs/>
        </w:rPr>
      </w:pPr>
      <w:r>
        <w:rPr>
          <w:rFonts w:hint="eastAsia"/>
          <w:b/>
          <w:bCs/>
        </w:rPr>
        <w:t>主要技术参数</w:t>
      </w:r>
    </w:p>
    <w:p w14:paraId="77B12A7C">
      <w:pPr>
        <w:jc w:val="left"/>
        <w:rPr>
          <w:rFonts w:hint="eastAsia"/>
        </w:rPr>
      </w:pPr>
      <w:r>
        <w:rPr>
          <w:rFonts w:hint="eastAsia"/>
          <w:lang w:val="en-US" w:eastAsia="zh-CN"/>
        </w:rPr>
        <w:t>1.</w:t>
      </w:r>
      <w:r>
        <w:rPr>
          <w:rFonts w:hint="eastAsia"/>
        </w:rPr>
        <w:t>检测原理：电化学检测原理</w:t>
      </w:r>
      <w:r>
        <w:rPr>
          <w:rFonts w:hint="eastAsia"/>
          <w:lang w:eastAsia="zh-CN"/>
        </w:rPr>
        <w:t>；</w:t>
      </w:r>
    </w:p>
    <w:p w14:paraId="0FFFC852">
      <w:pPr>
        <w:jc w:val="left"/>
        <w:rPr>
          <w:rFonts w:hint="eastAsia"/>
          <w:lang w:eastAsia="zh-CN"/>
        </w:rPr>
      </w:pPr>
      <w:r>
        <w:rPr>
          <w:rFonts w:hint="eastAsia"/>
          <w:lang w:val="en-US" w:eastAsia="zh-CN"/>
        </w:rPr>
        <w:t>2.</w:t>
      </w:r>
      <w:r>
        <w:rPr>
          <w:rFonts w:hint="eastAsia"/>
        </w:rPr>
        <w:t>适用范围：用于检测呼出气一氧化氮浓度</w:t>
      </w:r>
      <w:r>
        <w:rPr>
          <w:rFonts w:hint="eastAsia"/>
          <w:lang w:eastAsia="zh-CN"/>
        </w:rPr>
        <w:t>；</w:t>
      </w:r>
    </w:p>
    <w:p w14:paraId="78DA1430">
      <w:pPr>
        <w:jc w:val="left"/>
        <w:rPr>
          <w:rFonts w:hint="eastAsia"/>
        </w:rPr>
      </w:pPr>
      <w:r>
        <w:rPr>
          <w:rFonts w:hint="eastAsia"/>
          <w:lang w:val="en-US" w:eastAsia="zh-CN"/>
        </w:rPr>
        <w:t>3.</w:t>
      </w:r>
      <w:r>
        <w:rPr>
          <w:rFonts w:hint="eastAsia"/>
        </w:rPr>
        <w:t>呼气流速监测：实时监测患者呼气流量；</w:t>
      </w:r>
    </w:p>
    <w:p w14:paraId="204F5D89">
      <w:pPr>
        <w:jc w:val="left"/>
        <w:rPr>
          <w:rFonts w:hint="eastAsia"/>
        </w:rPr>
      </w:pPr>
      <w:r>
        <w:rPr>
          <w:rFonts w:hint="eastAsia"/>
          <w:lang w:val="en-US" w:eastAsia="zh-CN"/>
        </w:rPr>
        <w:t>4.</w:t>
      </w:r>
      <w:r>
        <w:rPr>
          <w:rFonts w:hint="eastAsia"/>
        </w:rPr>
        <w:t>采样要求：先呼出体内气体，然后通过仪器内置 NO 过滤器吸气、之后进行呼气采样；</w:t>
      </w:r>
    </w:p>
    <w:p w14:paraId="51BD80E8">
      <w:pPr>
        <w:jc w:val="left"/>
        <w:rPr>
          <w:rFonts w:hint="eastAsia"/>
        </w:rPr>
      </w:pPr>
      <w:r>
        <w:rPr>
          <w:rFonts w:hint="eastAsia"/>
        </w:rPr>
        <w:t>▲</w:t>
      </w:r>
      <w:r>
        <w:rPr>
          <w:rFonts w:hint="eastAsia"/>
          <w:lang w:val="en-US" w:eastAsia="zh-CN"/>
        </w:rPr>
        <w:t>5.</w:t>
      </w:r>
      <w:r>
        <w:rPr>
          <w:rFonts w:hint="eastAsia"/>
        </w:rPr>
        <w:t>呼气时间：10s（成人）、6s（儿童）或其它时间</w:t>
      </w:r>
      <w:r>
        <w:rPr>
          <w:rFonts w:hint="eastAsia"/>
          <w:lang w:val="en-US" w:eastAsia="zh-CN"/>
        </w:rPr>
        <w:t>可</w:t>
      </w:r>
      <w:r>
        <w:rPr>
          <w:rFonts w:hint="eastAsia"/>
        </w:rPr>
        <w:t>自选；（需提供证明材料）</w:t>
      </w:r>
    </w:p>
    <w:p w14:paraId="098BE294">
      <w:pPr>
        <w:jc w:val="left"/>
        <w:rPr>
          <w:rFonts w:hint="eastAsia"/>
        </w:rPr>
      </w:pPr>
      <w:r>
        <w:rPr>
          <w:rFonts w:hint="eastAsia"/>
        </w:rPr>
        <w:t>▲</w:t>
      </w:r>
      <w:r>
        <w:rPr>
          <w:rFonts w:hint="eastAsia"/>
          <w:lang w:val="en-US" w:eastAsia="zh-CN"/>
        </w:rPr>
        <w:t>6.</w:t>
      </w:r>
      <w:r>
        <w:rPr>
          <w:rFonts w:hint="eastAsia"/>
        </w:rPr>
        <w:t>呼气流速：10ml/s、50ml/s、200ml/s或其它流速可自选；（需提供证明材料）</w:t>
      </w:r>
    </w:p>
    <w:p w14:paraId="40F1E194">
      <w:pPr>
        <w:jc w:val="left"/>
        <w:rPr>
          <w:rFonts w:hint="eastAsia"/>
        </w:rPr>
      </w:pPr>
      <w:r>
        <w:rPr>
          <w:rFonts w:hint="eastAsia"/>
        </w:rPr>
        <w:t>▲</w:t>
      </w:r>
      <w:r>
        <w:rPr>
          <w:rFonts w:hint="eastAsia"/>
          <w:lang w:val="en-US" w:eastAsia="zh-CN"/>
        </w:rPr>
        <w:t>7.</w:t>
      </w:r>
      <w:r>
        <w:rPr>
          <w:rFonts w:hint="eastAsia"/>
        </w:rPr>
        <w:t>检测范围：0～3</w:t>
      </w:r>
      <w:r>
        <w:rPr>
          <w:rFonts w:hint="eastAsia"/>
          <w:lang w:val="en-US" w:eastAsia="zh-CN"/>
        </w:rPr>
        <w:t>1</w:t>
      </w:r>
      <w:r>
        <w:rPr>
          <w:rFonts w:hint="eastAsia"/>
        </w:rPr>
        <w:t>00ppb;（需提供证明材料）</w:t>
      </w:r>
    </w:p>
    <w:p w14:paraId="6BE1F7A9">
      <w:pPr>
        <w:jc w:val="left"/>
        <w:rPr>
          <w:rFonts w:hint="eastAsia"/>
        </w:rPr>
      </w:pPr>
      <w:r>
        <w:rPr>
          <w:rFonts w:hint="eastAsia"/>
          <w:lang w:val="en-US" w:eastAsia="zh-CN"/>
        </w:rPr>
        <w:t>8.</w:t>
      </w:r>
      <w:r>
        <w:rPr>
          <w:rFonts w:hint="eastAsia"/>
        </w:rPr>
        <w:t>分析时间：约70秒；</w:t>
      </w:r>
    </w:p>
    <w:p w14:paraId="2E98A4E4">
      <w:pPr>
        <w:jc w:val="left"/>
        <w:rPr>
          <w:rFonts w:hint="eastAsia"/>
        </w:rPr>
      </w:pPr>
      <w:r>
        <w:rPr>
          <w:rFonts w:hint="eastAsia"/>
          <w:lang w:val="en-US" w:eastAsia="zh-CN"/>
        </w:rPr>
        <w:t>9.</w:t>
      </w:r>
      <w:r>
        <w:rPr>
          <w:rFonts w:hint="eastAsia"/>
        </w:rPr>
        <w:t>检测下限：3 ppb；</w:t>
      </w:r>
    </w:p>
    <w:p w14:paraId="22D6C692">
      <w:pPr>
        <w:jc w:val="left"/>
        <w:rPr>
          <w:rFonts w:hint="eastAsia"/>
        </w:rPr>
      </w:pPr>
      <w:r>
        <w:rPr>
          <w:rFonts w:hint="eastAsia"/>
          <w:lang w:val="en-US" w:eastAsia="zh-CN"/>
        </w:rPr>
        <w:t>10.</w:t>
      </w:r>
      <w:r>
        <w:rPr>
          <w:rFonts w:hint="eastAsia"/>
        </w:rPr>
        <w:t>准确性（与标准配气的比较）：误差±3ppb或</w:t>
      </w:r>
      <w:bookmarkStart w:id="4" w:name="_Hlk21700354"/>
      <w:r>
        <w:rPr>
          <w:rFonts w:hint="eastAsia"/>
        </w:rPr>
        <w:t>±</w:t>
      </w:r>
      <w:bookmarkEnd w:id="4"/>
      <w:r>
        <w:rPr>
          <w:rFonts w:hint="eastAsia"/>
        </w:rPr>
        <w:t xml:space="preserve">10%； </w:t>
      </w:r>
    </w:p>
    <w:p w14:paraId="2D81B804">
      <w:pPr>
        <w:jc w:val="left"/>
        <w:rPr>
          <w:rFonts w:hint="eastAsia"/>
        </w:rPr>
      </w:pPr>
      <w:r>
        <w:rPr>
          <w:rFonts w:hint="eastAsia"/>
          <w:lang w:val="en-US" w:eastAsia="zh-CN"/>
        </w:rPr>
        <w:t>11.</w:t>
      </w:r>
      <w:r>
        <w:rPr>
          <w:rFonts w:hint="eastAsia"/>
        </w:rPr>
        <w:t>重复性：相对偏差CV应在±10％内；</w:t>
      </w:r>
    </w:p>
    <w:p w14:paraId="447D68F6">
      <w:pPr>
        <w:jc w:val="left"/>
        <w:rPr>
          <w:rFonts w:hint="eastAsia"/>
        </w:rPr>
      </w:pPr>
      <w:r>
        <w:rPr>
          <w:rFonts w:hint="eastAsia"/>
        </w:rPr>
        <w:t>▲</w:t>
      </w:r>
      <w:r>
        <w:rPr>
          <w:rFonts w:hint="eastAsia"/>
          <w:lang w:val="en-US" w:eastAsia="zh-CN"/>
        </w:rPr>
        <w:t>12.</w:t>
      </w:r>
      <w:r>
        <w:rPr>
          <w:rFonts w:hint="eastAsia"/>
        </w:rPr>
        <w:t>线性</w:t>
      </w:r>
      <w:r>
        <w:rPr>
          <w:rFonts w:hint="eastAsia"/>
          <w:lang w:eastAsia="zh-CN"/>
        </w:rPr>
        <w:t>：</w:t>
      </w:r>
      <w:r>
        <w:rPr>
          <w:rFonts w:hint="eastAsia"/>
        </w:rPr>
        <w:t xml:space="preserve"> ≥0.98；（需提供证明材料）</w:t>
      </w:r>
    </w:p>
    <w:p w14:paraId="7F00915F">
      <w:pPr>
        <w:jc w:val="left"/>
        <w:rPr>
          <w:rFonts w:hint="eastAsia" w:eastAsia="宋体"/>
          <w:lang w:eastAsia="zh-CN"/>
        </w:rPr>
      </w:pPr>
      <w:r>
        <w:rPr>
          <w:rFonts w:hint="eastAsia"/>
          <w:lang w:val="en-US" w:eastAsia="zh-CN"/>
        </w:rPr>
        <w:t>13.</w:t>
      </w:r>
      <w:r>
        <w:rPr>
          <w:rFonts w:hint="eastAsia"/>
        </w:rPr>
        <w:t>稳定性：测量间隔在2.5小时内的浓度变化率小于±10％</w:t>
      </w:r>
      <w:r>
        <w:rPr>
          <w:rFonts w:hint="eastAsia"/>
          <w:lang w:eastAsia="zh-CN"/>
        </w:rPr>
        <w:t>；</w:t>
      </w:r>
    </w:p>
    <w:p w14:paraId="77A84F43">
      <w:pPr>
        <w:jc w:val="left"/>
        <w:rPr>
          <w:rFonts w:hint="eastAsia" w:eastAsia="宋体"/>
          <w:lang w:eastAsia="zh-CN"/>
        </w:rPr>
      </w:pPr>
      <w:r>
        <w:rPr>
          <w:rFonts w:hint="eastAsia"/>
          <w:lang w:val="en-US" w:eastAsia="zh-CN"/>
        </w:rPr>
        <w:t>14.</w:t>
      </w:r>
      <w:r>
        <w:rPr>
          <w:rFonts w:hint="eastAsia"/>
        </w:rPr>
        <w:t>自动监控并提示分析过程，确保分析的准确性与重复性</w:t>
      </w:r>
      <w:r>
        <w:rPr>
          <w:rFonts w:hint="eastAsia"/>
          <w:lang w:eastAsia="zh-CN"/>
        </w:rPr>
        <w:t>；</w:t>
      </w:r>
    </w:p>
    <w:p w14:paraId="7B1A604F">
      <w:pPr>
        <w:numPr>
          <w:ilvl w:val="0"/>
          <w:numId w:val="0"/>
        </w:numPr>
        <w:jc w:val="left"/>
        <w:rPr>
          <w:rFonts w:hint="eastAsia"/>
        </w:rPr>
      </w:pPr>
      <w:r>
        <w:rPr>
          <w:rFonts w:hint="eastAsia"/>
          <w:lang w:val="en-US" w:eastAsia="zh-CN"/>
        </w:rPr>
        <w:t>15.</w:t>
      </w:r>
      <w:r>
        <w:rPr>
          <w:rFonts w:hint="eastAsia"/>
        </w:rPr>
        <w:t>测定过程中出现呼气压力过低、过高、吸气超时、呼气超时等错误操作时，可自动停止测定并提示错误信息；</w:t>
      </w:r>
    </w:p>
    <w:p w14:paraId="7E0BF7D5">
      <w:pPr>
        <w:jc w:val="left"/>
        <w:rPr>
          <w:rFonts w:hint="eastAsia" w:eastAsia="宋体"/>
          <w:lang w:eastAsia="zh-CN"/>
        </w:rPr>
      </w:pPr>
      <w:r>
        <w:rPr>
          <w:rFonts w:hint="eastAsia"/>
        </w:rPr>
        <w:t>▲</w:t>
      </w:r>
      <w:r>
        <w:rPr>
          <w:rFonts w:hint="eastAsia"/>
          <w:lang w:val="en-US" w:eastAsia="zh-CN"/>
        </w:rPr>
        <w:t>16.</w:t>
      </w:r>
      <w:r>
        <w:rPr>
          <w:rFonts w:hint="eastAsia"/>
        </w:rPr>
        <w:t>一次性呼吸过滤器（包括潮气检测所需的接头）均为一次性使用，防止交叉感染；一次性过滤器同时具备口含和罩口设计的防漏气装置，提高检测准确性</w:t>
      </w:r>
      <w:r>
        <w:rPr>
          <w:rFonts w:hint="eastAsia"/>
          <w:lang w:eastAsia="zh-CN"/>
        </w:rPr>
        <w:t>；</w:t>
      </w:r>
      <w:r>
        <w:rPr>
          <w:rFonts w:hint="eastAsia"/>
        </w:rPr>
        <w:t>（需提供证明材料）</w:t>
      </w:r>
    </w:p>
    <w:p w14:paraId="11800871">
      <w:pPr>
        <w:jc w:val="left"/>
        <w:rPr>
          <w:rFonts w:hint="eastAsia"/>
          <w:lang w:val="en-US" w:eastAsia="zh-CN"/>
        </w:rPr>
      </w:pPr>
      <w:r>
        <w:rPr>
          <w:rFonts w:hint="eastAsia"/>
        </w:rPr>
        <w:t>▲</w:t>
      </w:r>
      <w:r>
        <w:rPr>
          <w:rFonts w:hint="eastAsia"/>
          <w:lang w:val="en-US" w:eastAsia="zh-CN"/>
        </w:rPr>
        <w:t>17.</w:t>
      </w:r>
      <w:r>
        <w:rPr>
          <w:rFonts w:hint="eastAsia"/>
        </w:rPr>
        <w:t>一氧化氮检测器</w:t>
      </w:r>
      <w:r>
        <w:rPr>
          <w:rFonts w:hint="eastAsia"/>
          <w:lang w:val="en-US" w:eastAsia="zh-CN"/>
        </w:rPr>
        <w:t>有效期不小于</w:t>
      </w:r>
      <w:r>
        <w:rPr>
          <w:rFonts w:hint="eastAsia"/>
        </w:rPr>
        <w:t>3年</w:t>
      </w:r>
      <w:r>
        <w:rPr>
          <w:rFonts w:hint="eastAsia"/>
          <w:lang w:eastAsia="zh-CN"/>
        </w:rPr>
        <w:t>；</w:t>
      </w:r>
      <w:r>
        <w:rPr>
          <w:rFonts w:hint="eastAsia"/>
        </w:rPr>
        <w:t>（需提供证明材料）</w:t>
      </w:r>
    </w:p>
    <w:p w14:paraId="26C0F4BA">
      <w:pPr>
        <w:jc w:val="left"/>
        <w:rPr>
          <w:rFonts w:hint="eastAsia"/>
          <w:lang w:val="en-US" w:eastAsia="zh-CN"/>
        </w:rPr>
      </w:pPr>
      <w:r>
        <w:rPr>
          <w:rFonts w:hint="eastAsia"/>
          <w:lang w:val="en-US" w:eastAsia="zh-CN"/>
        </w:rPr>
        <w:t>18.</w:t>
      </w:r>
      <w:r>
        <w:rPr>
          <w:rFonts w:hint="eastAsia"/>
        </w:rPr>
        <w:t>一氧化氮检测器具有单独注册证</w:t>
      </w:r>
      <w:r>
        <w:rPr>
          <w:rFonts w:hint="eastAsia"/>
          <w:lang w:eastAsia="zh-CN"/>
        </w:rPr>
        <w:t>。</w:t>
      </w:r>
    </w:p>
    <w:p w14:paraId="6D414073">
      <w:pPr>
        <w:jc w:val="left"/>
        <w:rPr>
          <w:rFonts w:hint="eastAsia"/>
          <w:spacing w:val="-4"/>
        </w:rPr>
      </w:pPr>
    </w:p>
    <w:p w14:paraId="6CBA7087">
      <w:pPr>
        <w:numPr>
          <w:ilvl w:val="0"/>
          <w:numId w:val="2"/>
        </w:numPr>
        <w:jc w:val="left"/>
        <w:rPr>
          <w:b/>
          <w:bCs/>
        </w:rPr>
      </w:pPr>
      <w:r>
        <w:rPr>
          <w:rFonts w:hint="eastAsia"/>
          <w:b/>
          <w:bCs/>
        </w:rPr>
        <w:t>配置要求</w:t>
      </w:r>
    </w:p>
    <w:p w14:paraId="08CE2330">
      <w:pPr>
        <w:numPr>
          <w:ilvl w:val="0"/>
          <w:numId w:val="3"/>
        </w:numPr>
        <w:jc w:val="left"/>
        <w:rPr>
          <w:rFonts w:hint="eastAsia" w:ascii="宋体" w:hAnsi="宋体" w:cs="宋体"/>
          <w:lang w:val="en-US" w:eastAsia="zh-CN"/>
        </w:rPr>
      </w:pPr>
      <w:r>
        <w:rPr>
          <w:rFonts w:hint="eastAsia" w:ascii="宋体" w:hAnsi="宋体" w:cs="宋体"/>
          <w:lang w:val="en-US" w:eastAsia="zh-CN"/>
        </w:rPr>
        <w:t>主机  1台</w:t>
      </w:r>
    </w:p>
    <w:p w14:paraId="1900EFE5">
      <w:pPr>
        <w:numPr>
          <w:ilvl w:val="0"/>
          <w:numId w:val="3"/>
        </w:numPr>
        <w:jc w:val="left"/>
        <w:rPr>
          <w:rFonts w:hint="default" w:ascii="宋体" w:hAnsi="宋体" w:cs="宋体"/>
          <w:lang w:val="en-US" w:eastAsia="zh-CN"/>
        </w:rPr>
      </w:pPr>
      <w:r>
        <w:rPr>
          <w:rFonts w:hint="eastAsia" w:ascii="宋体" w:hAnsi="宋体" w:cs="宋体"/>
          <w:lang w:val="en-US" w:eastAsia="zh-CN"/>
        </w:rPr>
        <w:t>呼气手柄  1个</w:t>
      </w:r>
    </w:p>
    <w:p w14:paraId="60A4E4BB">
      <w:pPr>
        <w:numPr>
          <w:ilvl w:val="0"/>
          <w:numId w:val="3"/>
        </w:numPr>
        <w:jc w:val="left"/>
        <w:rPr>
          <w:rFonts w:hint="default" w:ascii="宋体" w:hAnsi="宋体" w:cs="宋体"/>
          <w:lang w:val="en-US" w:eastAsia="zh-CN"/>
        </w:rPr>
      </w:pPr>
      <w:r>
        <w:rPr>
          <w:rFonts w:hint="eastAsia" w:ascii="宋体" w:hAnsi="宋体" w:cs="宋体"/>
          <w:lang w:val="en-US" w:eastAsia="zh-CN"/>
        </w:rPr>
        <w:t>电脑  1套</w:t>
      </w:r>
    </w:p>
    <w:p w14:paraId="6954816A">
      <w:pPr>
        <w:numPr>
          <w:ilvl w:val="0"/>
          <w:numId w:val="3"/>
        </w:numPr>
        <w:jc w:val="left"/>
        <w:rPr>
          <w:rFonts w:hint="default" w:ascii="宋体" w:hAnsi="宋体" w:cs="宋体"/>
          <w:lang w:val="en-US" w:eastAsia="zh-CN"/>
        </w:rPr>
      </w:pPr>
      <w:r>
        <w:rPr>
          <w:rFonts w:hint="eastAsia" w:ascii="宋体" w:hAnsi="宋体" w:cs="宋体"/>
          <w:lang w:val="en-US" w:eastAsia="zh-CN"/>
        </w:rPr>
        <w:t>打印机  1台</w:t>
      </w:r>
    </w:p>
    <w:p w14:paraId="40C030E3">
      <w:pPr>
        <w:widowControl/>
        <w:jc w:val="left"/>
        <w:rPr>
          <w:rFonts w:hint="eastAsia" w:hAnsi="宋体" w:cs="宋体"/>
          <w:bCs/>
        </w:rPr>
      </w:pPr>
      <w:r>
        <w:rPr>
          <w:rFonts w:hint="eastAsia" w:hAnsi="宋体" w:cs="宋体"/>
          <w:bCs/>
        </w:rPr>
        <w:t>二、商务要求</w:t>
      </w:r>
    </w:p>
    <w:tbl>
      <w:tblPr>
        <w:tblStyle w:val="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3"/>
        <w:gridCol w:w="2110"/>
        <w:gridCol w:w="5596"/>
      </w:tblGrid>
      <w:tr w14:paraId="757AD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477" w:type="pct"/>
          </w:tcPr>
          <w:p w14:paraId="73355F17">
            <w:pPr>
              <w:autoSpaceDE w:val="0"/>
              <w:autoSpaceDN w:val="0"/>
              <w:adjustRightInd w:val="0"/>
              <w:snapToGrid w:val="0"/>
              <w:spacing w:line="360" w:lineRule="auto"/>
              <w:jc w:val="center"/>
              <w:rPr>
                <w:rFonts w:hint="eastAsia" w:hAnsi="宋体" w:cs="宋体"/>
                <w:bCs/>
                <w:snapToGrid w:val="0"/>
                <w:szCs w:val="24"/>
                <w:lang w:val="zh-CN"/>
              </w:rPr>
            </w:pPr>
            <w:r>
              <w:rPr>
                <w:rFonts w:hint="eastAsia" w:hAnsi="宋体" w:cs="宋体"/>
                <w:bCs/>
                <w:snapToGrid w:val="0"/>
                <w:szCs w:val="24"/>
                <w:lang w:val="zh-CN"/>
              </w:rPr>
              <w:t>序号</w:t>
            </w:r>
          </w:p>
        </w:tc>
        <w:tc>
          <w:tcPr>
            <w:tcW w:w="1238" w:type="pct"/>
          </w:tcPr>
          <w:p w14:paraId="0D34CF60">
            <w:pPr>
              <w:autoSpaceDE w:val="0"/>
              <w:autoSpaceDN w:val="0"/>
              <w:adjustRightInd w:val="0"/>
              <w:snapToGrid w:val="0"/>
              <w:spacing w:line="360" w:lineRule="auto"/>
              <w:jc w:val="center"/>
              <w:rPr>
                <w:rFonts w:hint="eastAsia" w:hAnsi="宋体" w:cs="宋体"/>
                <w:bCs/>
                <w:snapToGrid w:val="0"/>
                <w:szCs w:val="24"/>
                <w:lang w:val="zh-CN"/>
              </w:rPr>
            </w:pPr>
            <w:r>
              <w:rPr>
                <w:rFonts w:hint="eastAsia" w:hAnsi="宋体" w:cs="宋体"/>
                <w:bCs/>
                <w:snapToGrid w:val="0"/>
                <w:szCs w:val="24"/>
                <w:lang w:val="zh-CN"/>
              </w:rPr>
              <w:t>商务和服务项目</w:t>
            </w:r>
          </w:p>
        </w:tc>
        <w:tc>
          <w:tcPr>
            <w:tcW w:w="3283" w:type="pct"/>
          </w:tcPr>
          <w:p w14:paraId="253AE354">
            <w:pPr>
              <w:autoSpaceDE w:val="0"/>
              <w:autoSpaceDN w:val="0"/>
              <w:adjustRightInd w:val="0"/>
              <w:snapToGrid w:val="0"/>
              <w:spacing w:line="360" w:lineRule="auto"/>
              <w:jc w:val="center"/>
              <w:rPr>
                <w:rFonts w:hint="eastAsia" w:hAnsi="宋体" w:cs="宋体"/>
                <w:bCs/>
                <w:snapToGrid w:val="0"/>
                <w:szCs w:val="24"/>
                <w:lang w:val="zh-CN"/>
              </w:rPr>
            </w:pPr>
            <w:r>
              <w:rPr>
                <w:rFonts w:hint="eastAsia" w:hAnsi="宋体" w:cs="宋体"/>
                <w:bCs/>
                <w:snapToGrid w:val="0"/>
                <w:szCs w:val="24"/>
                <w:lang w:val="zh-CN"/>
              </w:rPr>
              <w:t>商务和服务要求</w:t>
            </w:r>
          </w:p>
        </w:tc>
      </w:tr>
      <w:tr w14:paraId="4091B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477" w:type="pct"/>
            <w:vAlign w:val="center"/>
          </w:tcPr>
          <w:p w14:paraId="4A90AD32">
            <w:pPr>
              <w:autoSpaceDE w:val="0"/>
              <w:autoSpaceDN w:val="0"/>
              <w:adjustRightInd w:val="0"/>
              <w:snapToGrid w:val="0"/>
              <w:spacing w:line="360" w:lineRule="auto"/>
              <w:jc w:val="center"/>
              <w:rPr>
                <w:rFonts w:hint="eastAsia" w:hAnsi="宋体" w:cs="宋体"/>
                <w:bCs/>
                <w:snapToGrid w:val="0"/>
                <w:color w:val="000000"/>
                <w:szCs w:val="24"/>
                <w:lang w:val="zh-CN"/>
              </w:rPr>
            </w:pPr>
            <w:r>
              <w:rPr>
                <w:rFonts w:hint="eastAsia" w:hAnsi="宋体" w:cs="宋体"/>
                <w:bCs/>
                <w:snapToGrid w:val="0"/>
                <w:color w:val="000000"/>
                <w:szCs w:val="24"/>
                <w:lang w:val="zh-CN"/>
              </w:rPr>
              <w:t>1</w:t>
            </w:r>
          </w:p>
        </w:tc>
        <w:tc>
          <w:tcPr>
            <w:tcW w:w="1238" w:type="pct"/>
            <w:vAlign w:val="center"/>
          </w:tcPr>
          <w:p w14:paraId="3AD73E51">
            <w:pPr>
              <w:widowControl/>
              <w:spacing w:line="360" w:lineRule="auto"/>
              <w:jc w:val="center"/>
              <w:rPr>
                <w:rFonts w:hint="eastAsia" w:hAnsi="宋体" w:cs="宋体"/>
                <w:bCs/>
                <w:snapToGrid w:val="0"/>
                <w:color w:val="000000"/>
                <w:szCs w:val="24"/>
                <w:lang w:val="zh-CN"/>
              </w:rPr>
            </w:pPr>
            <w:r>
              <w:rPr>
                <w:rFonts w:hint="eastAsia" w:hAnsi="宋体" w:cs="宋体"/>
                <w:bCs/>
                <w:color w:val="000000"/>
                <w:szCs w:val="24"/>
              </w:rPr>
              <w:t>交货期</w:t>
            </w:r>
          </w:p>
        </w:tc>
        <w:tc>
          <w:tcPr>
            <w:tcW w:w="3283" w:type="pct"/>
            <w:vAlign w:val="center"/>
          </w:tcPr>
          <w:p w14:paraId="02C6C352">
            <w:pPr>
              <w:widowControl/>
              <w:spacing w:line="360" w:lineRule="auto"/>
              <w:jc w:val="left"/>
              <w:rPr>
                <w:rFonts w:hint="eastAsia" w:hAnsi="宋体" w:cs="宋体"/>
                <w:bCs/>
                <w:snapToGrid w:val="0"/>
                <w:color w:val="000000"/>
                <w:szCs w:val="24"/>
                <w:lang w:val="zh-CN"/>
              </w:rPr>
            </w:pPr>
            <w:r>
              <w:rPr>
                <w:rFonts w:hint="eastAsia" w:hAnsi="宋体" w:cs="宋体"/>
                <w:bCs/>
                <w:color w:val="000000"/>
                <w:szCs w:val="24"/>
              </w:rPr>
              <w:t>合同签订生效后一个月内</w:t>
            </w:r>
          </w:p>
        </w:tc>
      </w:tr>
      <w:tr w14:paraId="0E3AF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77" w:type="pct"/>
            <w:vAlign w:val="center"/>
          </w:tcPr>
          <w:p w14:paraId="4E59053F">
            <w:pPr>
              <w:autoSpaceDE w:val="0"/>
              <w:autoSpaceDN w:val="0"/>
              <w:adjustRightInd w:val="0"/>
              <w:snapToGrid w:val="0"/>
              <w:spacing w:line="360" w:lineRule="auto"/>
              <w:jc w:val="center"/>
              <w:rPr>
                <w:rFonts w:hint="eastAsia" w:hAnsi="宋体" w:cs="宋体"/>
                <w:bCs/>
                <w:snapToGrid w:val="0"/>
                <w:color w:val="000000"/>
                <w:szCs w:val="24"/>
                <w:lang w:val="zh-CN"/>
              </w:rPr>
            </w:pPr>
            <w:r>
              <w:rPr>
                <w:rFonts w:hint="eastAsia" w:hAnsi="宋体" w:cs="宋体"/>
                <w:bCs/>
                <w:snapToGrid w:val="0"/>
                <w:color w:val="000000"/>
                <w:szCs w:val="24"/>
                <w:lang w:val="zh-CN"/>
              </w:rPr>
              <w:t>2</w:t>
            </w:r>
          </w:p>
        </w:tc>
        <w:tc>
          <w:tcPr>
            <w:tcW w:w="1238" w:type="pct"/>
            <w:vAlign w:val="center"/>
          </w:tcPr>
          <w:p w14:paraId="4B7F27DD">
            <w:pPr>
              <w:widowControl/>
              <w:spacing w:line="360" w:lineRule="auto"/>
              <w:jc w:val="center"/>
              <w:rPr>
                <w:rFonts w:hint="eastAsia" w:hAnsi="宋体" w:cs="宋体"/>
                <w:bCs/>
                <w:snapToGrid w:val="0"/>
                <w:color w:val="000000"/>
                <w:szCs w:val="24"/>
                <w:lang w:val="zh-CN"/>
              </w:rPr>
            </w:pPr>
            <w:r>
              <w:rPr>
                <w:rFonts w:hint="eastAsia" w:hAnsi="宋体" w:cs="宋体"/>
                <w:bCs/>
                <w:color w:val="000000"/>
                <w:szCs w:val="24"/>
              </w:rPr>
              <w:t>保修期</w:t>
            </w:r>
          </w:p>
        </w:tc>
        <w:tc>
          <w:tcPr>
            <w:tcW w:w="3283" w:type="pct"/>
            <w:vAlign w:val="center"/>
          </w:tcPr>
          <w:p w14:paraId="58418E82">
            <w:pPr>
              <w:widowControl/>
              <w:spacing w:line="360" w:lineRule="auto"/>
              <w:jc w:val="left"/>
              <w:rPr>
                <w:rFonts w:hint="eastAsia" w:hAnsi="宋体" w:cs="宋体"/>
                <w:bCs/>
                <w:snapToGrid w:val="0"/>
                <w:color w:val="000000"/>
                <w:szCs w:val="24"/>
              </w:rPr>
            </w:pPr>
            <w:r>
              <w:rPr>
                <w:rFonts w:hint="eastAsia" w:hAnsi="宋体" w:cs="宋体"/>
                <w:b w:val="0"/>
                <w:bCs/>
                <w:szCs w:val="24"/>
                <w:lang w:val="en-US" w:eastAsia="zh-CN"/>
              </w:rPr>
              <w:t>整机</w:t>
            </w:r>
            <w:r>
              <w:rPr>
                <w:rFonts w:hint="eastAsia" w:hAnsi="宋体" w:cs="宋体"/>
                <w:bCs/>
                <w:szCs w:val="24"/>
              </w:rPr>
              <w:t>原厂免费质保≥</w:t>
            </w:r>
            <w:r>
              <w:rPr>
                <w:rFonts w:hint="eastAsia" w:hAnsi="宋体" w:cs="宋体"/>
                <w:bCs/>
                <w:szCs w:val="24"/>
                <w:lang w:val="en-US" w:eastAsia="zh-CN"/>
              </w:rPr>
              <w:t>5</w:t>
            </w:r>
            <w:r>
              <w:rPr>
                <w:rFonts w:hint="eastAsia" w:hAnsi="宋体" w:cs="宋体"/>
                <w:bCs/>
                <w:szCs w:val="24"/>
              </w:rPr>
              <w:t>年</w:t>
            </w:r>
          </w:p>
        </w:tc>
      </w:tr>
      <w:tr w14:paraId="4722B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477" w:type="pct"/>
            <w:vAlign w:val="center"/>
          </w:tcPr>
          <w:p w14:paraId="7145EA16">
            <w:pPr>
              <w:autoSpaceDE w:val="0"/>
              <w:autoSpaceDN w:val="0"/>
              <w:adjustRightInd w:val="0"/>
              <w:snapToGrid w:val="0"/>
              <w:spacing w:line="360" w:lineRule="auto"/>
              <w:jc w:val="center"/>
              <w:rPr>
                <w:rFonts w:hint="eastAsia" w:hAnsi="宋体" w:cs="宋体"/>
                <w:bCs/>
                <w:snapToGrid w:val="0"/>
                <w:szCs w:val="24"/>
                <w:lang w:val="zh-CN"/>
              </w:rPr>
            </w:pPr>
            <w:r>
              <w:rPr>
                <w:rFonts w:hint="eastAsia" w:hAnsi="宋体" w:cs="宋体"/>
                <w:bCs/>
                <w:snapToGrid w:val="0"/>
                <w:szCs w:val="24"/>
                <w:lang w:val="zh-CN"/>
              </w:rPr>
              <w:t>3</w:t>
            </w:r>
          </w:p>
        </w:tc>
        <w:tc>
          <w:tcPr>
            <w:tcW w:w="1238" w:type="pct"/>
            <w:vAlign w:val="center"/>
          </w:tcPr>
          <w:p w14:paraId="60852B45">
            <w:pPr>
              <w:widowControl/>
              <w:spacing w:line="360" w:lineRule="auto"/>
              <w:jc w:val="center"/>
              <w:rPr>
                <w:bCs/>
                <w:szCs w:val="24"/>
              </w:rPr>
            </w:pPr>
            <w:r>
              <w:rPr>
                <w:rFonts w:hint="eastAsia" w:hAnsi="宋体" w:cs="宋体"/>
                <w:bCs/>
                <w:szCs w:val="24"/>
              </w:rPr>
              <w:t>售后</w:t>
            </w:r>
          </w:p>
          <w:p w14:paraId="3DBFE724">
            <w:pPr>
              <w:widowControl/>
              <w:spacing w:line="360" w:lineRule="auto"/>
              <w:jc w:val="center"/>
              <w:rPr>
                <w:rFonts w:hint="eastAsia" w:hAnsi="宋体" w:cs="宋体"/>
                <w:bCs/>
                <w:snapToGrid w:val="0"/>
                <w:szCs w:val="24"/>
                <w:lang w:val="zh-CN"/>
              </w:rPr>
            </w:pPr>
            <w:r>
              <w:rPr>
                <w:rFonts w:hint="eastAsia" w:hAnsi="宋体" w:cs="宋体"/>
                <w:bCs/>
                <w:szCs w:val="24"/>
              </w:rPr>
              <w:t>服务承诺</w:t>
            </w:r>
          </w:p>
        </w:tc>
        <w:tc>
          <w:tcPr>
            <w:tcW w:w="3283" w:type="pct"/>
          </w:tcPr>
          <w:p w14:paraId="55B287C1">
            <w:pPr>
              <w:widowControl/>
              <w:adjustRightInd w:val="0"/>
              <w:snapToGrid w:val="0"/>
              <w:spacing w:line="360" w:lineRule="auto"/>
              <w:rPr>
                <w:rFonts w:hint="eastAsia" w:hAnsi="宋体" w:cs="宋体"/>
                <w:bCs/>
                <w:szCs w:val="24"/>
              </w:rPr>
            </w:pPr>
            <w:r>
              <w:rPr>
                <w:rFonts w:hint="eastAsia" w:hAnsi="宋体" w:cs="宋体"/>
                <w:bCs/>
                <w:szCs w:val="24"/>
              </w:rPr>
              <w:t>（1）在保修期内，如有损坏或质量不合格者，卖方应及时给予修复和更换，其修理和更换应免费。正常修理周期和修理期间需提供免费测试。</w:t>
            </w:r>
          </w:p>
          <w:p w14:paraId="203A4EBF">
            <w:pPr>
              <w:widowControl/>
              <w:adjustRightInd w:val="0"/>
              <w:snapToGrid w:val="0"/>
              <w:spacing w:line="360" w:lineRule="auto"/>
              <w:rPr>
                <w:rFonts w:hint="eastAsia" w:hAnsi="宋体" w:cs="宋体"/>
                <w:bCs/>
                <w:szCs w:val="24"/>
              </w:rPr>
            </w:pPr>
            <w:r>
              <w:rPr>
                <w:rFonts w:hint="eastAsia" w:hAnsi="宋体" w:cs="宋体"/>
                <w:bCs/>
                <w:szCs w:val="24"/>
              </w:rPr>
              <w:t>（2）在保修期外，卖方为仪器提供终身维修服务，维修问题出现时，按技术参数服务要求相应条款处理。</w:t>
            </w:r>
          </w:p>
          <w:p w14:paraId="0A2501B7">
            <w:pPr>
              <w:widowControl/>
              <w:adjustRightInd w:val="0"/>
              <w:snapToGrid w:val="0"/>
              <w:spacing w:line="360" w:lineRule="auto"/>
              <w:rPr>
                <w:rFonts w:hint="eastAsia" w:hAnsi="宋体" w:cs="宋体"/>
                <w:bCs/>
                <w:szCs w:val="24"/>
              </w:rPr>
            </w:pPr>
            <w:r>
              <w:rPr>
                <w:rFonts w:hint="eastAsia" w:hAnsi="宋体" w:cs="宋体"/>
                <w:bCs/>
                <w:szCs w:val="24"/>
              </w:rPr>
              <w:t>（3）在保修期内，如果原厂方鉴定设备因为人为损坏，厂方须出具具有法定权威性第三方检测证明，否则一律视为保修范围内容处理。</w:t>
            </w:r>
          </w:p>
          <w:p w14:paraId="4FC3ECB6">
            <w:pPr>
              <w:widowControl/>
              <w:adjustRightInd w:val="0"/>
              <w:snapToGrid w:val="0"/>
              <w:spacing w:line="360" w:lineRule="auto"/>
              <w:rPr>
                <w:rFonts w:hint="eastAsia" w:hAnsi="宋体" w:cs="宋体"/>
                <w:bCs/>
                <w:szCs w:val="24"/>
              </w:rPr>
            </w:pPr>
            <w:r>
              <w:rPr>
                <w:rFonts w:hint="eastAsia" w:hAnsi="宋体" w:cs="宋体"/>
                <w:bCs/>
                <w:szCs w:val="24"/>
              </w:rPr>
              <w:t>（4）承诺在硬件条件允许的情况下，终身免费升级软件，并对新软件的功能免费培训。要求供货厂家在中国设立固定维修站，并配备专业维修工程师，提供及时有效的售后服务并配合包括所有附件在内的安装、调试和验收。</w:t>
            </w:r>
          </w:p>
          <w:p w14:paraId="12A4403C">
            <w:pPr>
              <w:widowControl/>
              <w:adjustRightInd w:val="0"/>
              <w:snapToGrid w:val="0"/>
              <w:spacing w:line="360" w:lineRule="auto"/>
              <w:rPr>
                <w:rFonts w:hint="eastAsia" w:hAnsi="宋体" w:cs="宋体"/>
                <w:bCs/>
                <w:szCs w:val="24"/>
              </w:rPr>
            </w:pPr>
            <w:r>
              <w:rPr>
                <w:rFonts w:hint="eastAsia" w:hAnsi="宋体" w:cs="宋体"/>
                <w:bCs/>
                <w:szCs w:val="24"/>
              </w:rPr>
              <w:t>（5）终身提供免费的应用咨询及技术帮助。</w:t>
            </w:r>
          </w:p>
          <w:p w14:paraId="7CC78259">
            <w:pPr>
              <w:pStyle w:val="14"/>
              <w:ind w:left="0" w:leftChars="0" w:firstLine="0" w:firstLineChars="0"/>
              <w:jc w:val="left"/>
              <w:rPr>
                <w:lang w:val="zh-CN"/>
              </w:rPr>
            </w:pPr>
            <w:r>
              <w:rPr>
                <w:rFonts w:hint="eastAsia" w:hAnsi="宋体" w:eastAsia="宋体" w:cs="宋体"/>
                <w:bCs/>
                <w:szCs w:val="24"/>
              </w:rPr>
              <w:t>（6）提供零配件及易损件明细表，包括品牌、产地、厂家、型号、质保期满后优惠价格。</w:t>
            </w:r>
          </w:p>
        </w:tc>
      </w:tr>
      <w:tr w14:paraId="7F75C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vAlign w:val="center"/>
          </w:tcPr>
          <w:p w14:paraId="5AF04C22">
            <w:pPr>
              <w:autoSpaceDE w:val="0"/>
              <w:autoSpaceDN w:val="0"/>
              <w:adjustRightInd w:val="0"/>
              <w:snapToGrid w:val="0"/>
              <w:spacing w:line="360" w:lineRule="auto"/>
              <w:jc w:val="center"/>
              <w:rPr>
                <w:rFonts w:hint="eastAsia" w:hAnsi="宋体" w:cs="宋体"/>
                <w:bCs/>
                <w:snapToGrid w:val="0"/>
                <w:szCs w:val="24"/>
                <w:lang w:val="zh-CN"/>
              </w:rPr>
            </w:pPr>
            <w:r>
              <w:rPr>
                <w:rFonts w:hint="eastAsia" w:hAnsi="宋体" w:cs="宋体"/>
                <w:bCs/>
                <w:snapToGrid w:val="0"/>
                <w:szCs w:val="24"/>
                <w:lang w:val="zh-CN"/>
              </w:rPr>
              <w:t>4</w:t>
            </w:r>
          </w:p>
        </w:tc>
        <w:tc>
          <w:tcPr>
            <w:tcW w:w="1238" w:type="pct"/>
            <w:vAlign w:val="center"/>
          </w:tcPr>
          <w:p w14:paraId="2ACA32DD">
            <w:pPr>
              <w:widowControl/>
              <w:spacing w:line="360" w:lineRule="auto"/>
              <w:jc w:val="center"/>
              <w:rPr>
                <w:rFonts w:hint="eastAsia" w:hAnsi="宋体" w:cs="宋体"/>
                <w:bCs/>
                <w:snapToGrid w:val="0"/>
                <w:szCs w:val="24"/>
                <w:lang w:val="zh-CN"/>
              </w:rPr>
            </w:pPr>
            <w:r>
              <w:rPr>
                <w:rFonts w:hint="eastAsia" w:hAnsi="宋体" w:cs="宋体"/>
                <w:bCs/>
                <w:szCs w:val="24"/>
              </w:rPr>
              <w:t>培训</w:t>
            </w:r>
          </w:p>
        </w:tc>
        <w:tc>
          <w:tcPr>
            <w:tcW w:w="3283" w:type="pct"/>
            <w:vAlign w:val="center"/>
          </w:tcPr>
          <w:p w14:paraId="78040ABA">
            <w:pPr>
              <w:widowControl/>
              <w:spacing w:line="360" w:lineRule="auto"/>
              <w:rPr>
                <w:rFonts w:hint="eastAsia" w:hAnsi="宋体" w:cs="宋体"/>
                <w:bCs/>
                <w:snapToGrid w:val="0"/>
                <w:szCs w:val="24"/>
                <w:lang w:val="zh-CN"/>
              </w:rPr>
            </w:pPr>
            <w:r>
              <w:rPr>
                <w:rFonts w:hint="eastAsia" w:hAnsi="宋体" w:cs="宋体"/>
                <w:bCs/>
                <w:szCs w:val="24"/>
              </w:rPr>
              <w:t>负责对采购人、最终用户的操作、维修人员在项目所在地进行业务培训，请投标人自报可以提供业务培训的人数及天数，并应达到能熟练操作并能排除常见故障的标准；</w:t>
            </w:r>
          </w:p>
        </w:tc>
      </w:tr>
      <w:tr w14:paraId="55EAA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vAlign w:val="center"/>
          </w:tcPr>
          <w:p w14:paraId="4D9FA003">
            <w:pPr>
              <w:autoSpaceDE w:val="0"/>
              <w:autoSpaceDN w:val="0"/>
              <w:adjustRightInd w:val="0"/>
              <w:snapToGrid w:val="0"/>
              <w:spacing w:line="360" w:lineRule="auto"/>
              <w:jc w:val="center"/>
              <w:rPr>
                <w:rFonts w:hint="eastAsia" w:hAnsi="宋体" w:cs="宋体"/>
                <w:bCs/>
                <w:snapToGrid w:val="0"/>
                <w:szCs w:val="24"/>
                <w:lang w:val="zh-CN"/>
              </w:rPr>
            </w:pPr>
            <w:r>
              <w:rPr>
                <w:rFonts w:hint="eastAsia" w:hAnsi="宋体" w:cs="宋体"/>
                <w:bCs/>
                <w:snapToGrid w:val="0"/>
                <w:szCs w:val="24"/>
                <w:lang w:val="zh-CN"/>
              </w:rPr>
              <w:t>5</w:t>
            </w:r>
          </w:p>
        </w:tc>
        <w:tc>
          <w:tcPr>
            <w:tcW w:w="1238" w:type="pct"/>
            <w:vAlign w:val="center"/>
          </w:tcPr>
          <w:p w14:paraId="572768A9">
            <w:pPr>
              <w:widowControl/>
              <w:spacing w:line="360" w:lineRule="auto"/>
              <w:jc w:val="center"/>
              <w:rPr>
                <w:rFonts w:hint="eastAsia" w:hAnsi="宋体" w:cs="宋体"/>
                <w:bCs/>
                <w:snapToGrid w:val="0"/>
                <w:szCs w:val="24"/>
                <w:lang w:val="zh-CN"/>
              </w:rPr>
            </w:pPr>
            <w:r>
              <w:rPr>
                <w:rFonts w:hint="eastAsia" w:hAnsi="宋体" w:cs="宋体"/>
                <w:bCs/>
                <w:szCs w:val="24"/>
              </w:rPr>
              <w:t>验收标准</w:t>
            </w:r>
          </w:p>
        </w:tc>
        <w:tc>
          <w:tcPr>
            <w:tcW w:w="3283" w:type="pct"/>
          </w:tcPr>
          <w:p w14:paraId="5121FB50">
            <w:pPr>
              <w:widowControl/>
              <w:adjustRightInd w:val="0"/>
              <w:snapToGrid w:val="0"/>
              <w:spacing w:line="360" w:lineRule="auto"/>
              <w:jc w:val="left"/>
              <w:rPr>
                <w:rFonts w:hint="eastAsia" w:hAnsi="宋体" w:cs="宋体"/>
                <w:bCs/>
                <w:szCs w:val="24"/>
              </w:rPr>
            </w:pPr>
            <w:r>
              <w:rPr>
                <w:rFonts w:hint="eastAsia" w:hAnsi="宋体" w:cs="宋体"/>
                <w:bCs/>
                <w:szCs w:val="24"/>
              </w:rPr>
              <w:t>1.招标文件技术规格书中明确的标准和技术要求；</w:t>
            </w:r>
          </w:p>
          <w:p w14:paraId="77629D4A">
            <w:pPr>
              <w:widowControl/>
              <w:adjustRightInd w:val="0"/>
              <w:snapToGrid w:val="0"/>
              <w:spacing w:line="360" w:lineRule="auto"/>
              <w:jc w:val="left"/>
              <w:rPr>
                <w:rFonts w:hint="eastAsia" w:hAnsi="宋体" w:cs="宋体"/>
                <w:bCs/>
                <w:szCs w:val="24"/>
              </w:rPr>
            </w:pPr>
            <w:r>
              <w:rPr>
                <w:rFonts w:hint="eastAsia" w:hAnsi="宋体" w:cs="宋体"/>
                <w:bCs/>
                <w:szCs w:val="24"/>
              </w:rPr>
              <w:t>2.与合同货物有关的最新版本的中华人民共和国国家/国际标准和部颁标准；</w:t>
            </w:r>
          </w:p>
          <w:p w14:paraId="630407F4">
            <w:pPr>
              <w:widowControl/>
              <w:adjustRightInd w:val="0"/>
              <w:snapToGrid w:val="0"/>
              <w:spacing w:line="360" w:lineRule="auto"/>
              <w:jc w:val="left"/>
              <w:rPr>
                <w:rFonts w:hint="eastAsia" w:hAnsi="宋体" w:cs="宋体"/>
                <w:bCs/>
                <w:szCs w:val="24"/>
              </w:rPr>
            </w:pPr>
            <w:r>
              <w:rPr>
                <w:rFonts w:hint="eastAsia" w:hAnsi="宋体" w:cs="宋体"/>
                <w:bCs/>
                <w:szCs w:val="24"/>
              </w:rPr>
              <w:t>3.货物合格证书技术资料中的精度、质量要求；</w:t>
            </w:r>
          </w:p>
          <w:p w14:paraId="464FD870">
            <w:pPr>
              <w:widowControl/>
              <w:adjustRightInd w:val="0"/>
              <w:snapToGrid w:val="0"/>
              <w:spacing w:line="360" w:lineRule="auto"/>
              <w:jc w:val="left"/>
              <w:rPr>
                <w:rFonts w:hint="eastAsia" w:hAnsi="宋体" w:cs="宋体"/>
                <w:bCs/>
                <w:szCs w:val="24"/>
              </w:rPr>
            </w:pPr>
            <w:r>
              <w:rPr>
                <w:rFonts w:hint="eastAsia" w:hAnsi="宋体" w:cs="宋体"/>
                <w:bCs/>
                <w:szCs w:val="24"/>
              </w:rPr>
              <w:t>4.投标人在澄清投标文件时作出的承诺，经买方确认后，将作为对货物的验收依据之一；</w:t>
            </w:r>
          </w:p>
          <w:p w14:paraId="7D23528C">
            <w:pPr>
              <w:widowControl/>
              <w:spacing w:line="360" w:lineRule="auto"/>
              <w:jc w:val="left"/>
              <w:rPr>
                <w:rFonts w:hint="eastAsia" w:hAnsi="宋体" w:cs="宋体"/>
                <w:bCs/>
                <w:szCs w:val="24"/>
              </w:rPr>
            </w:pPr>
            <w:r>
              <w:rPr>
                <w:rFonts w:hint="eastAsia" w:hAnsi="宋体" w:cs="宋体"/>
                <w:bCs/>
                <w:szCs w:val="24"/>
              </w:rPr>
              <w:t>5.双方签订的合同技术附件所规定的条款。</w:t>
            </w:r>
          </w:p>
          <w:p w14:paraId="3C84537D">
            <w:pPr>
              <w:widowControl/>
              <w:spacing w:line="360" w:lineRule="auto"/>
              <w:jc w:val="left"/>
              <w:rPr>
                <w:rFonts w:hint="eastAsia" w:hAnsi="宋体" w:cs="宋体"/>
                <w:bCs/>
                <w:szCs w:val="24"/>
                <w:lang w:val="zh-CN"/>
              </w:rPr>
            </w:pPr>
            <w:r>
              <w:rPr>
                <w:rFonts w:hint="eastAsia" w:hAnsi="宋体" w:cs="宋体"/>
                <w:b/>
                <w:szCs w:val="24"/>
              </w:rPr>
              <w:t>6.所供设备生产日期在6个月内（国产）或12个月内（进口）。</w:t>
            </w:r>
          </w:p>
        </w:tc>
      </w:tr>
      <w:tr w14:paraId="36AD9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vAlign w:val="center"/>
          </w:tcPr>
          <w:p w14:paraId="2548B793">
            <w:pPr>
              <w:autoSpaceDE w:val="0"/>
              <w:autoSpaceDN w:val="0"/>
              <w:adjustRightInd w:val="0"/>
              <w:snapToGrid w:val="0"/>
              <w:spacing w:line="360" w:lineRule="auto"/>
              <w:jc w:val="center"/>
              <w:rPr>
                <w:rFonts w:hint="eastAsia" w:hAnsi="宋体" w:cs="宋体"/>
                <w:bCs/>
                <w:snapToGrid w:val="0"/>
                <w:szCs w:val="24"/>
                <w:lang w:val="zh-CN"/>
              </w:rPr>
            </w:pPr>
            <w:r>
              <w:rPr>
                <w:rFonts w:hint="eastAsia" w:hAnsi="宋体" w:cs="宋体"/>
                <w:bCs/>
                <w:snapToGrid w:val="0"/>
                <w:szCs w:val="24"/>
                <w:lang w:val="zh-CN"/>
              </w:rPr>
              <w:t>6</w:t>
            </w:r>
          </w:p>
        </w:tc>
        <w:tc>
          <w:tcPr>
            <w:tcW w:w="1238" w:type="pct"/>
            <w:vAlign w:val="center"/>
          </w:tcPr>
          <w:p w14:paraId="789B82BD">
            <w:pPr>
              <w:widowControl/>
              <w:spacing w:line="360" w:lineRule="auto"/>
              <w:jc w:val="center"/>
              <w:rPr>
                <w:rFonts w:hint="eastAsia" w:hAnsi="宋体" w:cs="宋体"/>
                <w:bCs/>
                <w:snapToGrid w:val="0"/>
                <w:szCs w:val="24"/>
                <w:lang w:val="zh-CN"/>
              </w:rPr>
            </w:pPr>
            <w:r>
              <w:rPr>
                <w:rFonts w:hint="eastAsia" w:hAnsi="宋体" w:cs="宋体"/>
                <w:bCs/>
                <w:szCs w:val="24"/>
              </w:rPr>
              <w:t>交货地点</w:t>
            </w:r>
          </w:p>
        </w:tc>
        <w:tc>
          <w:tcPr>
            <w:tcW w:w="3283" w:type="pct"/>
            <w:vAlign w:val="center"/>
          </w:tcPr>
          <w:p w14:paraId="5DB8DD87">
            <w:pPr>
              <w:widowControl/>
              <w:spacing w:line="360" w:lineRule="auto"/>
              <w:jc w:val="left"/>
              <w:rPr>
                <w:rFonts w:hint="eastAsia" w:hAnsi="宋体" w:cs="宋体"/>
                <w:bCs/>
                <w:snapToGrid w:val="0"/>
                <w:szCs w:val="24"/>
                <w:lang w:val="zh-CN"/>
              </w:rPr>
            </w:pPr>
            <w:r>
              <w:rPr>
                <w:rFonts w:hint="eastAsia" w:hAnsi="宋体" w:cs="宋体"/>
                <w:bCs/>
                <w:szCs w:val="24"/>
              </w:rPr>
              <w:t>采购人指定地点</w:t>
            </w:r>
          </w:p>
        </w:tc>
      </w:tr>
      <w:tr w14:paraId="6D276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vAlign w:val="center"/>
          </w:tcPr>
          <w:p w14:paraId="6460EDDB">
            <w:pPr>
              <w:autoSpaceDE w:val="0"/>
              <w:autoSpaceDN w:val="0"/>
              <w:adjustRightInd w:val="0"/>
              <w:snapToGrid w:val="0"/>
              <w:spacing w:line="360" w:lineRule="auto"/>
              <w:jc w:val="center"/>
              <w:rPr>
                <w:rFonts w:hint="eastAsia" w:hAnsi="宋体" w:cs="宋体"/>
                <w:bCs/>
                <w:snapToGrid w:val="0"/>
                <w:szCs w:val="24"/>
              </w:rPr>
            </w:pPr>
            <w:r>
              <w:rPr>
                <w:rFonts w:hint="eastAsia" w:hAnsi="宋体" w:cs="宋体"/>
                <w:bCs/>
                <w:snapToGrid w:val="0"/>
                <w:szCs w:val="24"/>
                <w:lang w:val="zh-CN"/>
              </w:rPr>
              <w:t>7</w:t>
            </w:r>
          </w:p>
        </w:tc>
        <w:tc>
          <w:tcPr>
            <w:tcW w:w="1238" w:type="pct"/>
            <w:vAlign w:val="center"/>
          </w:tcPr>
          <w:p w14:paraId="53363132">
            <w:pPr>
              <w:widowControl/>
              <w:spacing w:line="360" w:lineRule="auto"/>
              <w:jc w:val="center"/>
              <w:rPr>
                <w:rFonts w:hint="eastAsia" w:hAnsi="宋体" w:cs="宋体"/>
                <w:bCs/>
                <w:szCs w:val="24"/>
              </w:rPr>
            </w:pPr>
            <w:r>
              <w:rPr>
                <w:rFonts w:hint="eastAsia" w:hAnsi="宋体" w:cs="宋体"/>
                <w:bCs/>
                <w:szCs w:val="24"/>
              </w:rPr>
              <w:t>设备安装调试</w:t>
            </w:r>
          </w:p>
        </w:tc>
        <w:tc>
          <w:tcPr>
            <w:tcW w:w="3283" w:type="pct"/>
            <w:vAlign w:val="center"/>
          </w:tcPr>
          <w:p w14:paraId="6FFF57A9">
            <w:pPr>
              <w:widowControl/>
              <w:spacing w:line="360" w:lineRule="auto"/>
              <w:jc w:val="left"/>
              <w:rPr>
                <w:bCs/>
                <w:szCs w:val="24"/>
              </w:rPr>
            </w:pPr>
            <w:r>
              <w:rPr>
                <w:rFonts w:hint="eastAsia" w:hAnsi="宋体" w:cs="宋体"/>
                <w:bCs/>
                <w:szCs w:val="24"/>
              </w:rPr>
              <w:t>投标人应派有经验、有资格的人员（应有证明文件）及时对货物及全系统进行调试。若在合同规定的日期前未完成调试，或采购人对调试情况不满意，则采购人有权要求货物制造商派员前来调试，投标人不得拒绝，所发生的费用由投标人承担。</w:t>
            </w:r>
            <w:r>
              <w:rPr>
                <w:rFonts w:hint="eastAsia" w:hAnsi="宋体" w:cs="宋体"/>
                <w:b/>
                <w:bCs w:val="0"/>
                <w:szCs w:val="24"/>
                <w:lang w:val="en-US" w:eastAsia="zh-CN"/>
              </w:rPr>
              <w:t>承担设备与</w:t>
            </w:r>
            <w:r>
              <w:rPr>
                <w:rFonts w:hint="eastAsia" w:ascii="Times New Roman" w:hAnsi="Times New Roman" w:eastAsia="宋体" w:cs="Times New Roman"/>
                <w:b/>
                <w:bCs w:val="0"/>
                <w:kern w:val="2"/>
                <w:sz w:val="21"/>
                <w:szCs w:val="24"/>
                <w:lang w:val="en-US" w:eastAsia="zh-CN" w:bidi="ar-SA"/>
              </w:rPr>
              <w:t>医院LIS系统对接产生的接口费用，实现检测</w:t>
            </w:r>
            <w:r>
              <w:rPr>
                <w:rFonts w:hint="eastAsia" w:hAnsi="宋体" w:cs="宋体"/>
                <w:b/>
                <w:bCs w:val="0"/>
                <w:szCs w:val="24"/>
                <w:lang w:val="en-US" w:eastAsia="zh-CN"/>
              </w:rPr>
              <w:t>数据自动传输</w:t>
            </w:r>
            <w:r>
              <w:rPr>
                <w:rFonts w:hint="eastAsia" w:ascii="Times New Roman" w:hAnsi="Times New Roman" w:eastAsia="宋体" w:cs="Times New Roman"/>
                <w:b/>
                <w:bCs w:val="0"/>
                <w:kern w:val="2"/>
                <w:sz w:val="21"/>
                <w:szCs w:val="24"/>
                <w:lang w:val="en-US" w:eastAsia="zh-CN" w:bidi="ar-SA"/>
              </w:rPr>
              <w:t>。</w:t>
            </w:r>
          </w:p>
        </w:tc>
      </w:tr>
      <w:tr w14:paraId="4C589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vAlign w:val="center"/>
          </w:tcPr>
          <w:p w14:paraId="13CC1C20">
            <w:pPr>
              <w:autoSpaceDE w:val="0"/>
              <w:autoSpaceDN w:val="0"/>
              <w:adjustRightInd w:val="0"/>
              <w:snapToGrid w:val="0"/>
              <w:spacing w:line="360" w:lineRule="auto"/>
              <w:jc w:val="center"/>
              <w:rPr>
                <w:rFonts w:hint="eastAsia" w:hAnsi="宋体" w:cs="宋体"/>
                <w:bCs/>
                <w:snapToGrid w:val="0"/>
                <w:color w:val="000000"/>
                <w:szCs w:val="24"/>
              </w:rPr>
            </w:pPr>
            <w:r>
              <w:rPr>
                <w:rFonts w:hAnsi="宋体" w:cs="宋体"/>
                <w:bCs/>
                <w:snapToGrid w:val="0"/>
                <w:color w:val="000000"/>
                <w:szCs w:val="24"/>
              </w:rPr>
              <w:t>8</w:t>
            </w:r>
          </w:p>
        </w:tc>
        <w:tc>
          <w:tcPr>
            <w:tcW w:w="1238" w:type="pct"/>
            <w:vAlign w:val="center"/>
          </w:tcPr>
          <w:p w14:paraId="16D4A19F">
            <w:pPr>
              <w:widowControl/>
              <w:spacing w:line="360" w:lineRule="auto"/>
              <w:jc w:val="center"/>
              <w:rPr>
                <w:rFonts w:hint="eastAsia" w:hAnsi="宋体" w:cs="宋体"/>
                <w:bCs/>
                <w:snapToGrid w:val="0"/>
                <w:color w:val="000000"/>
                <w:szCs w:val="24"/>
                <w:lang w:val="zh-CN"/>
              </w:rPr>
            </w:pPr>
            <w:r>
              <w:rPr>
                <w:rFonts w:hint="eastAsia" w:hAnsi="宋体" w:cs="宋体"/>
                <w:bCs/>
                <w:color w:val="000000"/>
                <w:szCs w:val="24"/>
              </w:rPr>
              <w:t>付款方式</w:t>
            </w:r>
          </w:p>
        </w:tc>
        <w:tc>
          <w:tcPr>
            <w:tcW w:w="3283" w:type="pct"/>
          </w:tcPr>
          <w:p w14:paraId="5410E14D">
            <w:pPr>
              <w:widowControl/>
              <w:spacing w:line="360" w:lineRule="auto"/>
              <w:jc w:val="left"/>
              <w:rPr>
                <w:rFonts w:hint="eastAsia" w:hAnsi="宋体" w:cs="宋体"/>
                <w:bCs/>
                <w:color w:val="000000"/>
                <w:szCs w:val="24"/>
                <w:highlight w:val="yellow"/>
              </w:rPr>
            </w:pPr>
            <w:r>
              <w:rPr>
                <w:rFonts w:hint="eastAsia" w:hAnsi="宋体" w:cs="宋体"/>
                <w:b w:val="0"/>
                <w:bCs/>
                <w:szCs w:val="24"/>
              </w:rPr>
              <w:t>乙方开具符合国家规定的发票，到货安装调试经甲方验收合格并提供原厂质保函后按甲方正常流程付</w:t>
            </w:r>
            <w:r>
              <w:rPr>
                <w:rFonts w:hint="eastAsia" w:hAnsi="宋体" w:cs="宋体"/>
                <w:b w:val="0"/>
                <w:bCs/>
                <w:szCs w:val="24"/>
                <w:lang w:val="en-US" w:eastAsia="zh-CN"/>
              </w:rPr>
              <w:t>9</w:t>
            </w:r>
            <w:r>
              <w:rPr>
                <w:rFonts w:hint="eastAsia" w:hAnsi="宋体" w:cs="宋体"/>
                <w:b w:val="0"/>
                <w:bCs/>
                <w:szCs w:val="24"/>
              </w:rPr>
              <w:t>0%，正常使用一年后无息支付10%。</w:t>
            </w:r>
          </w:p>
        </w:tc>
      </w:tr>
    </w:tbl>
    <w:p w14:paraId="69EF3CF0">
      <w:pPr>
        <w:autoSpaceDE w:val="0"/>
        <w:autoSpaceDN w:val="0"/>
        <w:adjustRightInd w:val="0"/>
        <w:snapToGrid w:val="0"/>
        <w:spacing w:before="156" w:beforeLines="50" w:after="156" w:afterLines="50" w:line="360" w:lineRule="auto"/>
        <w:ind w:firstLine="210" w:firstLineChars="100"/>
        <w:jc w:val="left"/>
        <w:rPr>
          <w:rFonts w:hint="eastAsia" w:hAnsi="宋体" w:cs="宋体"/>
          <w:snapToGrid w:val="0"/>
          <w:u w:val="single"/>
          <w:lang w:val="zh-CN"/>
        </w:rPr>
      </w:pPr>
      <w:r>
        <w:rPr>
          <w:rFonts w:hint="eastAsia" w:hAnsi="宋体" w:cs="宋体"/>
          <w:snapToGrid w:val="0"/>
          <w:u w:val="single"/>
          <w:lang w:val="zh-CN"/>
        </w:rPr>
        <w:t>注: 商务需求中所有指标必须全部响应，任意一项不满足将判定为无效投标</w:t>
      </w:r>
    </w:p>
    <w:p w14:paraId="78881A10">
      <w:pPr>
        <w:autoSpaceDE w:val="0"/>
        <w:autoSpaceDN w:val="0"/>
        <w:adjustRightInd w:val="0"/>
        <w:spacing w:line="360" w:lineRule="auto"/>
        <w:jc w:val="left"/>
        <w:rPr>
          <w:rFonts w:hint="eastAsia" w:hAnsi="宋体" w:cs="宋体"/>
          <w:szCs w:val="24"/>
        </w:rPr>
      </w:pPr>
      <w:r>
        <w:rPr>
          <w:rFonts w:hint="eastAsia" w:hAnsi="宋体" w:cs="宋体"/>
          <w:szCs w:val="24"/>
        </w:rPr>
        <w:t>三、项目其它要求</w:t>
      </w:r>
    </w:p>
    <w:p w14:paraId="5B6AD5DE">
      <w:pPr>
        <w:spacing w:line="360" w:lineRule="auto"/>
        <w:ind w:firstLine="420" w:firstLineChars="200"/>
        <w:outlineLvl w:val="0"/>
        <w:rPr>
          <w:rFonts w:hint="eastAsia" w:hAnsi="宋体" w:cs="宋体"/>
        </w:rPr>
      </w:pPr>
      <w:r>
        <w:rPr>
          <w:rFonts w:hint="eastAsia" w:hAnsi="宋体" w:cs="宋体"/>
        </w:rPr>
        <w:t>1、投标文件整体编制：投标文件应编制规范，内容齐全，所有招标文件要求内容无缺漏，条理清晰、编制有详细的总目录、章节目录和细目等便于评委查询。</w:t>
      </w:r>
    </w:p>
    <w:p w14:paraId="42B788BF">
      <w:pPr>
        <w:spacing w:line="360" w:lineRule="auto"/>
        <w:ind w:firstLine="420" w:firstLineChars="200"/>
        <w:outlineLvl w:val="0"/>
        <w:rPr>
          <w:rFonts w:hint="eastAsia" w:hAnsi="宋体" w:cs="宋体"/>
        </w:rPr>
      </w:pPr>
      <w:r>
        <w:rPr>
          <w:rFonts w:hint="eastAsia" w:hAnsi="宋体" w:cs="宋体"/>
        </w:rPr>
        <w:t>2、产品质量、功能、技术先进性：本次投标产品应有完善的质量保证措施，参数满足招标文件要求，制造工艺成熟，技术先进，功能齐备。</w:t>
      </w:r>
    </w:p>
    <w:p w14:paraId="56004CD6">
      <w:pPr>
        <w:spacing w:line="360" w:lineRule="auto"/>
        <w:ind w:firstLine="420" w:firstLineChars="200"/>
        <w:outlineLvl w:val="0"/>
        <w:rPr>
          <w:rFonts w:hint="eastAsia" w:hAnsi="宋体" w:cs="宋体"/>
        </w:rPr>
      </w:pPr>
      <w:r>
        <w:rPr>
          <w:rFonts w:hint="eastAsia" w:hAnsi="宋体" w:cs="宋体"/>
        </w:rPr>
        <w:t>3、常用零配件保障措施：投标人应有完善的零配件保障措施，可以有效应对设备日常维保及损坏维修需要。确保设备在出现故障后，有效保障投标人在采购人规定的时间内完成修复工作，并使设备在寿命周期内正常稳定运行。</w:t>
      </w:r>
    </w:p>
    <w:p w14:paraId="1F7E3B08">
      <w:pPr>
        <w:spacing w:line="360" w:lineRule="auto"/>
        <w:ind w:firstLine="420" w:firstLineChars="200"/>
        <w:outlineLvl w:val="0"/>
        <w:rPr>
          <w:rFonts w:hint="eastAsia" w:hAnsi="宋体" w:cs="宋体"/>
        </w:rPr>
      </w:pPr>
      <w:r>
        <w:rPr>
          <w:rFonts w:hint="eastAsia" w:hAnsi="宋体" w:cs="宋体"/>
        </w:rPr>
        <w:t>4、增值服务或优惠内容：投标人可针对本项目提出针对性的增值服务或优惠内容，服务应考虑周到，对采购人具备实际价值（例如：可有效降低设备使用成本、优化设备使用效率或提升日常服务体验等，具体由投标人自选考虑）。</w:t>
      </w:r>
    </w:p>
    <w:p w14:paraId="5876EA87">
      <w:pPr>
        <w:widowControl/>
        <w:jc w:val="left"/>
        <w:rPr>
          <w:rFonts w:hint="eastAsia" w:hAnsi="宋体" w:cs="宋体"/>
          <w:bCs/>
        </w:rPr>
      </w:pPr>
      <w:r>
        <w:rPr>
          <w:rFonts w:hAnsi="宋体" w:cs="宋体"/>
          <w:bCs/>
        </w:rPr>
        <w:br w:type="page"/>
      </w:r>
    </w:p>
    <w:bookmarkEnd w:id="1"/>
    <w:bookmarkEnd w:id="2"/>
    <w:bookmarkEnd w:id="3"/>
    <w:p w14:paraId="151AD080">
      <w:pPr>
        <w:pStyle w:val="2"/>
        <w:spacing w:line="360" w:lineRule="auto"/>
        <w:rPr>
          <w:rFonts w:hint="eastAsia" w:ascii="宋体" w:hAnsi="宋体" w:eastAsia="宋体" w:cs="宋体"/>
          <w:b/>
          <w:bCs/>
          <w:sz w:val="44"/>
        </w:rPr>
      </w:pPr>
      <w:bookmarkStart w:id="5" w:name="_Toc32732"/>
      <w:r>
        <w:rPr>
          <w:rFonts w:hint="eastAsia" w:ascii="宋体" w:hAnsi="宋体" w:eastAsia="宋体" w:cs="宋体"/>
          <w:b/>
          <w:bCs/>
          <w:sz w:val="44"/>
        </w:rPr>
        <w:t>评标方法与评标标准</w:t>
      </w:r>
      <w:bookmarkEnd w:id="5"/>
    </w:p>
    <w:p w14:paraId="44CE83B8">
      <w:pPr>
        <w:spacing w:line="360" w:lineRule="auto"/>
        <w:jc w:val="left"/>
        <w:rPr>
          <w:rFonts w:hint="eastAsia" w:hAnsi="宋体" w:cs="宋体"/>
          <w:bCs/>
          <w:snapToGrid w:val="0"/>
          <w:sz w:val="28"/>
          <w:szCs w:val="28"/>
        </w:rPr>
      </w:pPr>
      <w:r>
        <w:rPr>
          <w:rFonts w:hint="eastAsia" w:hAnsi="宋体" w:cs="宋体"/>
          <w:bCs/>
          <w:snapToGrid w:val="0"/>
          <w:sz w:val="28"/>
          <w:szCs w:val="28"/>
        </w:rPr>
        <w:t>一、评标方法</w:t>
      </w:r>
    </w:p>
    <w:p w14:paraId="71B50CA4">
      <w:pPr>
        <w:spacing w:line="360" w:lineRule="auto"/>
        <w:ind w:firstLine="420"/>
        <w:jc w:val="left"/>
        <w:rPr>
          <w:rFonts w:hint="eastAsia" w:hAnsi="宋体" w:cs="宋体"/>
          <w:bCs/>
        </w:rPr>
      </w:pPr>
      <w:r>
        <w:rPr>
          <w:rFonts w:hint="eastAsia" w:hAnsi="宋体" w:cs="宋体"/>
          <w:bCs/>
        </w:rPr>
        <w:t>评委会将对确定为实质性响应招标文件要求的投标文件进行评价和比较，评标</w:t>
      </w:r>
    </w:p>
    <w:p w14:paraId="1923413C">
      <w:pPr>
        <w:spacing w:line="360" w:lineRule="auto"/>
        <w:jc w:val="left"/>
        <w:rPr>
          <w:rFonts w:hint="eastAsia" w:hAnsi="宋体" w:cs="宋体"/>
          <w:bCs/>
        </w:rPr>
      </w:pPr>
      <w:r>
        <w:rPr>
          <w:rFonts w:hint="eastAsia" w:hAnsi="宋体" w:cs="宋体"/>
          <w:bCs/>
        </w:rPr>
        <w:t>采用综合评分法。</w:t>
      </w:r>
    </w:p>
    <w:p w14:paraId="682119C9">
      <w:pPr>
        <w:spacing w:line="360" w:lineRule="auto"/>
        <w:jc w:val="left"/>
      </w:pPr>
      <w:r>
        <w:rPr>
          <w:rFonts w:hint="eastAsia" w:hAnsi="宋体" w:cs="宋体"/>
          <w:bCs/>
          <w:snapToGrid w:val="0"/>
          <w:sz w:val="28"/>
          <w:szCs w:val="28"/>
        </w:rPr>
        <w:t>二、评标标准</w:t>
      </w:r>
    </w:p>
    <w:tbl>
      <w:tblPr>
        <w:tblStyle w:val="8"/>
        <w:tblpPr w:leftFromText="180" w:rightFromText="180" w:vertAnchor="text" w:horzAnchor="page" w:tblpX="1808" w:tblpY="61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2CBE6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69D1ED53">
            <w:pPr>
              <w:rPr>
                <w:szCs w:val="24"/>
                <w:u w:val="single"/>
              </w:rPr>
            </w:pPr>
            <w:r>
              <w:rPr>
                <w:rFonts w:hint="eastAsia"/>
                <w:szCs w:val="24"/>
                <w:u w:val="single"/>
              </w:rPr>
              <w:t>综合评估法：具体采用打分法</w:t>
            </w:r>
          </w:p>
          <w:p w14:paraId="47CF122F">
            <w:pPr>
              <w:rPr>
                <w:szCs w:val="24"/>
              </w:rPr>
            </w:pPr>
            <w:r>
              <w:rPr>
                <w:rFonts w:hint="eastAsia"/>
                <w:szCs w:val="24"/>
              </w:rPr>
              <w:t>说明：只有初步评审合格的投标人，才能进入详细评审。初步评审办法详见招标文件。</w:t>
            </w:r>
          </w:p>
          <w:p w14:paraId="5142B01A">
            <w:pPr>
              <w:rPr>
                <w:szCs w:val="24"/>
              </w:rPr>
            </w:pPr>
            <w:r>
              <w:rPr>
                <w:rFonts w:hint="eastAsia"/>
                <w:szCs w:val="24"/>
              </w:rPr>
              <w:t>对于初步评审合格的投标人，本次详细评审采用综合评估法，具体采用打分法，得分最高者为中标候选人，其中：</w:t>
            </w:r>
          </w:p>
          <w:p w14:paraId="4A415E58">
            <w:pPr>
              <w:rPr>
                <w:bCs/>
                <w:szCs w:val="24"/>
              </w:rPr>
            </w:pPr>
            <w:r>
              <w:rPr>
                <w:rFonts w:hint="eastAsia"/>
                <w:bCs/>
                <w:szCs w:val="24"/>
              </w:rPr>
              <w:t>1、报价：</w:t>
            </w:r>
            <w:r>
              <w:rPr>
                <w:rFonts w:hint="eastAsia"/>
                <w:bCs/>
                <w:szCs w:val="24"/>
                <w:lang w:val="en-US" w:eastAsia="zh-CN"/>
              </w:rPr>
              <w:t>40</w:t>
            </w:r>
            <w:r>
              <w:rPr>
                <w:rFonts w:hint="eastAsia"/>
                <w:bCs/>
                <w:szCs w:val="24"/>
              </w:rPr>
              <w:t>分</w:t>
            </w:r>
          </w:p>
          <w:p w14:paraId="34B14C27">
            <w:pPr>
              <w:rPr>
                <w:rFonts w:hint="eastAsia"/>
                <w:b w:val="0"/>
                <w:color w:val="auto"/>
                <w:kern w:val="2"/>
                <w:position w:val="0"/>
                <w:szCs w:val="24"/>
                <w:lang w:eastAsia="zh-CN"/>
              </w:rPr>
            </w:pPr>
            <w:r>
              <w:rPr>
                <w:rFonts w:hint="eastAsia"/>
                <w:b w:val="0"/>
                <w:color w:val="auto"/>
                <w:kern w:val="2"/>
                <w:position w:val="0"/>
                <w:szCs w:val="24"/>
                <w:lang w:val="en-US" w:eastAsia="zh-CN"/>
              </w:rPr>
              <w:t>1.1设备</w:t>
            </w:r>
            <w:r>
              <w:rPr>
                <w:rFonts w:hint="eastAsia"/>
                <w:b w:val="0"/>
                <w:color w:val="auto"/>
                <w:kern w:val="2"/>
                <w:position w:val="0"/>
                <w:szCs w:val="24"/>
              </w:rPr>
              <w:t>报价</w:t>
            </w:r>
            <w:r>
              <w:rPr>
                <w:rFonts w:hint="eastAsia"/>
                <w:b w:val="0"/>
                <w:color w:val="auto"/>
                <w:kern w:val="2"/>
                <w:position w:val="0"/>
                <w:szCs w:val="24"/>
                <w:lang w:eastAsia="zh-CN"/>
              </w:rPr>
              <w:t>（</w:t>
            </w:r>
            <w:r>
              <w:rPr>
                <w:rFonts w:hint="eastAsia"/>
                <w:b w:val="0"/>
                <w:color w:val="auto"/>
                <w:kern w:val="2"/>
                <w:position w:val="0"/>
                <w:szCs w:val="24"/>
                <w:lang w:val="en-US" w:eastAsia="zh-CN"/>
              </w:rPr>
              <w:t>5分</w:t>
            </w:r>
            <w:r>
              <w:rPr>
                <w:rFonts w:hint="eastAsia"/>
                <w:b w:val="0"/>
                <w:color w:val="auto"/>
                <w:kern w:val="2"/>
                <w:position w:val="0"/>
                <w:szCs w:val="24"/>
                <w:lang w:eastAsia="zh-CN"/>
              </w:rPr>
              <w:t>）</w:t>
            </w:r>
            <w:r>
              <w:rPr>
                <w:rFonts w:hint="eastAsia"/>
                <w:bCs/>
                <w:color w:val="auto"/>
                <w:kern w:val="2"/>
                <w:position w:val="0"/>
                <w:szCs w:val="24"/>
                <w:lang w:eastAsia="zh-CN"/>
              </w:rPr>
              <w:t>，</w:t>
            </w:r>
            <w:r>
              <w:rPr>
                <w:rFonts w:hint="eastAsia"/>
                <w:bCs/>
                <w:color w:val="auto"/>
                <w:kern w:val="2"/>
                <w:position w:val="0"/>
                <w:szCs w:val="24"/>
                <w:lang w:val="en-US" w:eastAsia="zh-CN"/>
              </w:rPr>
              <w:t>不报价者此项不得分。</w:t>
            </w:r>
          </w:p>
          <w:p w14:paraId="51FBB317">
            <w:pPr>
              <w:rPr>
                <w:rFonts w:hint="default"/>
                <w:b w:val="0"/>
                <w:color w:val="auto"/>
                <w:kern w:val="2"/>
                <w:position w:val="0"/>
                <w:szCs w:val="24"/>
                <w:lang w:val="en-US" w:eastAsia="zh-CN"/>
              </w:rPr>
            </w:pPr>
            <w:r>
              <w:rPr>
                <w:rFonts w:hint="eastAsia"/>
                <w:b w:val="0"/>
                <w:color w:val="auto"/>
                <w:kern w:val="2"/>
                <w:position w:val="0"/>
                <w:szCs w:val="24"/>
                <w:lang w:val="en-US" w:eastAsia="zh-CN"/>
              </w:rPr>
              <w:t>设备最高限价：设备报价不得高于1000元/台。</w:t>
            </w:r>
          </w:p>
          <w:p w14:paraId="248DDC55">
            <w:pPr>
              <w:rPr>
                <w:b w:val="0"/>
                <w:color w:val="auto"/>
                <w:kern w:val="2"/>
                <w:position w:val="0"/>
                <w:szCs w:val="24"/>
              </w:rPr>
            </w:pPr>
            <w:r>
              <w:rPr>
                <w:rFonts w:hint="eastAsia"/>
                <w:b w:val="0"/>
                <w:bCs/>
                <w:color w:val="auto"/>
                <w:kern w:val="2"/>
                <w:position w:val="0"/>
                <w:szCs w:val="24"/>
              </w:rPr>
              <w:t>（</w:t>
            </w:r>
            <w:r>
              <w:rPr>
                <w:b w:val="0"/>
                <w:color w:val="auto"/>
                <w:kern w:val="2"/>
                <w:position w:val="0"/>
                <w:szCs w:val="24"/>
              </w:rPr>
              <w:t>价格分采用低价优先法计算，即满足招标文件要求且投标价格最低的投标报价为评标基准价，其他供应商的价格分按照下列公式计算：</w:t>
            </w:r>
          </w:p>
          <w:p w14:paraId="23CF313C">
            <w:pPr>
              <w:rPr>
                <w:rFonts w:hint="eastAsia"/>
                <w:b w:val="0"/>
                <w:bCs/>
                <w:color w:val="auto"/>
                <w:kern w:val="2"/>
                <w:position w:val="0"/>
                <w:szCs w:val="24"/>
              </w:rPr>
            </w:pPr>
            <w:r>
              <w:rPr>
                <w:b w:val="0"/>
                <w:color w:val="auto"/>
                <w:kern w:val="2"/>
                <w:position w:val="0"/>
                <w:szCs w:val="24"/>
              </w:rPr>
              <w:t>价格分=（评标基准价/投标报价）×</w:t>
            </w:r>
            <w:r>
              <w:rPr>
                <w:rFonts w:hint="eastAsia"/>
                <w:b w:val="0"/>
                <w:color w:val="auto"/>
                <w:kern w:val="2"/>
                <w:position w:val="0"/>
                <w:szCs w:val="24"/>
                <w:lang w:val="en-US" w:eastAsia="zh-CN"/>
              </w:rPr>
              <w:t>5</w:t>
            </w:r>
            <w:r>
              <w:rPr>
                <w:rFonts w:hint="eastAsia"/>
                <w:b w:val="0"/>
                <w:color w:val="auto"/>
                <w:kern w:val="2"/>
                <w:position w:val="0"/>
                <w:szCs w:val="24"/>
              </w:rPr>
              <w:t>（小数点保留两位）</w:t>
            </w:r>
            <w:r>
              <w:rPr>
                <w:rFonts w:hint="eastAsia"/>
                <w:b w:val="0"/>
                <w:bCs/>
                <w:color w:val="auto"/>
                <w:kern w:val="2"/>
                <w:position w:val="0"/>
                <w:szCs w:val="24"/>
              </w:rPr>
              <w:t>）</w:t>
            </w:r>
          </w:p>
          <w:p w14:paraId="6D9D0DE2">
            <w:pPr>
              <w:rPr>
                <w:rFonts w:hint="eastAsia"/>
                <w:bCs/>
                <w:color w:val="auto"/>
                <w:kern w:val="2"/>
                <w:position w:val="0"/>
                <w:szCs w:val="24"/>
                <w:lang w:val="en-US" w:eastAsia="zh-CN"/>
              </w:rPr>
            </w:pPr>
            <w:r>
              <w:rPr>
                <w:rFonts w:hint="eastAsia" w:ascii="Times New Roman" w:hAnsi="宋体" w:eastAsia="宋体" w:cs="宋体"/>
                <w:b w:val="0"/>
                <w:bCs/>
                <w:color w:val="auto"/>
                <w:szCs w:val="24"/>
                <w:highlight w:val="none"/>
                <w:lang w:val="en-US" w:eastAsia="zh-CN"/>
              </w:rPr>
              <w:t>1.2、</w:t>
            </w:r>
            <w:r>
              <w:rPr>
                <w:rFonts w:hint="eastAsia" w:ascii="Times New Roman" w:hAnsi="宋体" w:eastAsia="宋体" w:cs="宋体"/>
                <w:b w:val="0"/>
                <w:bCs/>
                <w:color w:val="auto"/>
                <w:szCs w:val="24"/>
                <w:highlight w:val="none"/>
              </w:rPr>
              <w:t>配套试剂（耗材）</w:t>
            </w:r>
            <w:r>
              <w:rPr>
                <w:rFonts w:hint="eastAsia" w:ascii="Times New Roman" w:hAnsi="宋体" w:eastAsia="宋体" w:cs="宋体"/>
                <w:b w:val="0"/>
                <w:bCs/>
                <w:color w:val="auto"/>
                <w:szCs w:val="24"/>
                <w:highlight w:val="none"/>
                <w:lang w:val="en-US" w:eastAsia="zh-CN"/>
              </w:rPr>
              <w:t>报价</w:t>
            </w:r>
            <w:r>
              <w:rPr>
                <w:rFonts w:hint="eastAsia"/>
                <w:b w:val="0"/>
                <w:color w:val="auto"/>
                <w:kern w:val="2"/>
                <w:position w:val="0"/>
                <w:szCs w:val="24"/>
                <w:lang w:eastAsia="zh-CN"/>
              </w:rPr>
              <w:t>（</w:t>
            </w:r>
            <w:r>
              <w:rPr>
                <w:rFonts w:hint="eastAsia"/>
                <w:b w:val="0"/>
                <w:color w:val="auto"/>
                <w:kern w:val="2"/>
                <w:position w:val="0"/>
                <w:szCs w:val="24"/>
                <w:lang w:val="en-US" w:eastAsia="zh-CN"/>
              </w:rPr>
              <w:t>35分</w:t>
            </w:r>
            <w:r>
              <w:rPr>
                <w:rFonts w:hint="eastAsia"/>
                <w:b w:val="0"/>
                <w:color w:val="auto"/>
                <w:kern w:val="2"/>
                <w:position w:val="0"/>
                <w:szCs w:val="24"/>
                <w:lang w:eastAsia="zh-CN"/>
              </w:rPr>
              <w:t>）</w:t>
            </w:r>
            <w:r>
              <w:rPr>
                <w:rFonts w:hint="eastAsia"/>
                <w:bCs/>
                <w:color w:val="auto"/>
                <w:kern w:val="2"/>
                <w:position w:val="0"/>
                <w:szCs w:val="24"/>
                <w:lang w:eastAsia="zh-CN"/>
              </w:rPr>
              <w:t>，</w:t>
            </w:r>
            <w:r>
              <w:rPr>
                <w:rFonts w:hint="eastAsia"/>
                <w:bCs/>
                <w:color w:val="auto"/>
                <w:kern w:val="2"/>
                <w:position w:val="0"/>
                <w:szCs w:val="24"/>
                <w:lang w:val="en-US" w:eastAsia="zh-CN"/>
              </w:rPr>
              <w:t>不报价者此项不得分。</w:t>
            </w:r>
          </w:p>
          <w:p w14:paraId="14CCC6B4">
            <w:pPr>
              <w:rPr>
                <w:rFonts w:hint="default"/>
                <w:bCs/>
                <w:color w:val="FF0000"/>
                <w:kern w:val="2"/>
                <w:position w:val="0"/>
                <w:szCs w:val="24"/>
                <w:lang w:val="en-US" w:eastAsia="zh-CN"/>
              </w:rPr>
            </w:pPr>
            <w:r>
              <w:rPr>
                <w:rFonts w:hint="eastAsia" w:ascii="Times New Roman" w:hAnsi="宋体" w:eastAsia="宋体" w:cs="宋体"/>
                <w:b w:val="0"/>
                <w:bCs/>
                <w:color w:val="FF0000"/>
                <w:szCs w:val="24"/>
                <w:highlight w:val="none"/>
              </w:rPr>
              <w:t>配套试剂（耗材）</w:t>
            </w:r>
            <w:r>
              <w:rPr>
                <w:rFonts w:hint="eastAsia"/>
                <w:b w:val="0"/>
                <w:color w:val="FF0000"/>
                <w:kern w:val="2"/>
                <w:position w:val="0"/>
                <w:szCs w:val="24"/>
                <w:lang w:val="en-US" w:eastAsia="zh-CN"/>
              </w:rPr>
              <w:t>最高限价：110元/人份。</w:t>
            </w:r>
          </w:p>
          <w:p w14:paraId="56B0C0AD">
            <w:pPr>
              <w:widowControl/>
              <w:spacing w:line="360" w:lineRule="auto"/>
              <w:rPr>
                <w:rFonts w:hint="eastAsia" w:asciiTheme="minorEastAsia" w:hAnsiTheme="minorEastAsia" w:eastAsiaTheme="minorEastAsia" w:cstheme="minorEastAsia"/>
                <w:color w:val="auto"/>
                <w:szCs w:val="21"/>
                <w:highlight w:val="none"/>
              </w:rPr>
            </w:pPr>
            <w:r>
              <w:rPr>
                <w:rFonts w:hint="eastAsia" w:ascii="Times New Roman" w:hAnsi="Times New Roman"/>
                <w:szCs w:val="24"/>
              </w:rPr>
              <w:t>本次响应报价</w:t>
            </w:r>
            <w:r>
              <w:rPr>
                <w:rFonts w:hint="eastAsia" w:ascii="Times New Roman" w:hAnsi="Times New Roman" w:eastAsia="宋体" w:cs="Times New Roman"/>
                <w:b w:val="0"/>
                <w:color w:val="auto"/>
                <w:kern w:val="2"/>
                <w:position w:val="0"/>
                <w:szCs w:val="24"/>
              </w:rPr>
              <w:t>以</w:t>
            </w:r>
            <w:r>
              <w:rPr>
                <w:rFonts w:hint="eastAsia" w:ascii="Times New Roman" w:hAnsi="Times New Roman" w:cs="Times New Roman"/>
                <w:b w:val="0"/>
                <w:color w:val="auto"/>
                <w:kern w:val="2"/>
                <w:position w:val="0"/>
                <w:szCs w:val="24"/>
                <w:lang w:val="en-US" w:eastAsia="zh-CN"/>
              </w:rPr>
              <w:t>完成</w:t>
            </w:r>
            <w:r>
              <w:rPr>
                <w:rFonts w:hint="eastAsia" w:ascii="Times New Roman" w:hAnsi="宋体" w:cs="宋体"/>
                <w:b w:val="0"/>
                <w:bCs/>
                <w:color w:val="auto"/>
                <w:szCs w:val="24"/>
                <w:highlight w:val="none"/>
                <w:lang w:val="en-US" w:eastAsia="zh-CN"/>
              </w:rPr>
              <w:t>单人份</w:t>
            </w:r>
            <w:r>
              <w:rPr>
                <w:rFonts w:hint="eastAsia" w:ascii="Times New Roman" w:hAnsi="Times New Roman"/>
                <w:szCs w:val="24"/>
                <w:lang w:val="en-US" w:eastAsia="zh-CN"/>
              </w:rPr>
              <w:t>一氧化氮呼气测定</w:t>
            </w:r>
            <w:r>
              <w:rPr>
                <w:rFonts w:hint="eastAsia" w:ascii="Times New Roman" w:hAnsi="Times New Roman" w:cs="Times New Roman"/>
                <w:b w:val="0"/>
                <w:color w:val="auto"/>
                <w:kern w:val="2"/>
                <w:position w:val="0"/>
                <w:szCs w:val="24"/>
                <w:lang w:val="en-US" w:eastAsia="zh-CN"/>
              </w:rPr>
              <w:t>所用</w:t>
            </w:r>
            <w:r>
              <w:rPr>
                <w:rFonts w:hint="eastAsia" w:ascii="Times New Roman" w:hAnsi="宋体" w:cs="宋体"/>
                <w:b w:val="0"/>
                <w:bCs/>
                <w:color w:val="auto"/>
                <w:szCs w:val="24"/>
                <w:highlight w:val="none"/>
                <w:lang w:val="en-US" w:eastAsia="zh-CN"/>
              </w:rPr>
              <w:t>耗材的折合单价报价</w:t>
            </w:r>
            <w:r>
              <w:rPr>
                <w:rFonts w:hint="eastAsia" w:ascii="Times New Roman" w:hAnsi="Times New Roman"/>
                <w:szCs w:val="24"/>
              </w:rPr>
              <w:t>。价格分采用低价优先法计算，即满足</w:t>
            </w:r>
            <w:r>
              <w:rPr>
                <w:rFonts w:hint="eastAsia"/>
                <w:szCs w:val="24"/>
                <w:lang w:eastAsia="zh-CN"/>
              </w:rPr>
              <w:t>磋商</w:t>
            </w:r>
            <w:r>
              <w:rPr>
                <w:rFonts w:hint="eastAsia" w:ascii="Times New Roman" w:hAnsi="Times New Roman"/>
                <w:szCs w:val="24"/>
              </w:rPr>
              <w:t>文件要求且投标价格最低的投标报价为评标基准价，其他供应商的价格分按照下列公式计算</w:t>
            </w:r>
            <w:r>
              <w:rPr>
                <w:rFonts w:hint="eastAsia" w:asciiTheme="minorEastAsia" w:hAnsiTheme="minorEastAsia" w:eastAsiaTheme="minorEastAsia" w:cstheme="minorEastAsia"/>
                <w:color w:val="auto"/>
                <w:szCs w:val="21"/>
                <w:highlight w:val="none"/>
              </w:rPr>
              <w:t>：</w:t>
            </w:r>
          </w:p>
          <w:p w14:paraId="2DD5344D">
            <w:pPr>
              <w:rPr>
                <w:rFonts w:hint="eastAsia"/>
                <w:bCs/>
                <w:szCs w:val="24"/>
              </w:rPr>
            </w:pPr>
            <w:r>
              <w:rPr>
                <w:b w:val="0"/>
                <w:color w:val="auto"/>
                <w:kern w:val="2"/>
                <w:position w:val="0"/>
                <w:szCs w:val="24"/>
              </w:rPr>
              <w:t>价格分=（评标基准价/投标报价）×</w:t>
            </w:r>
            <w:r>
              <w:rPr>
                <w:rFonts w:hint="eastAsia"/>
                <w:b w:val="0"/>
                <w:color w:val="auto"/>
                <w:kern w:val="2"/>
                <w:position w:val="0"/>
                <w:szCs w:val="24"/>
                <w:lang w:val="en-US" w:eastAsia="zh-CN"/>
              </w:rPr>
              <w:t>35</w:t>
            </w:r>
            <w:r>
              <w:rPr>
                <w:rFonts w:hint="eastAsia"/>
                <w:b w:val="0"/>
                <w:color w:val="auto"/>
                <w:kern w:val="2"/>
                <w:position w:val="0"/>
                <w:szCs w:val="24"/>
              </w:rPr>
              <w:t>（小数点保留两位）</w:t>
            </w:r>
          </w:p>
          <w:p w14:paraId="50018F9F">
            <w:pPr>
              <w:rPr>
                <w:szCs w:val="24"/>
              </w:rPr>
            </w:pPr>
            <w:r>
              <w:rPr>
                <w:rFonts w:hint="eastAsia"/>
                <w:szCs w:val="24"/>
              </w:rPr>
              <w:t>2、技术、性能、配置：</w:t>
            </w:r>
            <w:r>
              <w:rPr>
                <w:rFonts w:hint="eastAsia"/>
                <w:szCs w:val="24"/>
                <w:lang w:val="en-US" w:eastAsia="zh-CN"/>
              </w:rPr>
              <w:t>3</w:t>
            </w:r>
            <w:r>
              <w:rPr>
                <w:rFonts w:hint="eastAsia"/>
                <w:szCs w:val="24"/>
              </w:rPr>
              <w:t>6分</w:t>
            </w:r>
          </w:p>
          <w:p w14:paraId="2AEA4055">
            <w:pPr>
              <w:rPr>
                <w:szCs w:val="24"/>
              </w:rPr>
            </w:pPr>
            <w:r>
              <w:rPr>
                <w:rFonts w:hint="eastAsia"/>
                <w:szCs w:val="24"/>
              </w:rPr>
              <w:t>评委根据招标文件中《技术规格及商务要求》，结合投标文件提供的佐证材料等进行评审：</w:t>
            </w:r>
          </w:p>
          <w:p w14:paraId="1F59DE22">
            <w:pPr>
              <w:rPr>
                <w:szCs w:val="24"/>
              </w:rPr>
            </w:pPr>
            <w:r>
              <w:rPr>
                <w:szCs w:val="24"/>
              </w:rPr>
              <w:t>2.</w:t>
            </w:r>
            <w:r>
              <w:rPr>
                <w:rFonts w:hint="eastAsia"/>
                <w:szCs w:val="24"/>
              </w:rPr>
              <w:t>1、全部满足标书基本要求</w:t>
            </w:r>
            <w:r>
              <w:rPr>
                <w:rFonts w:hint="eastAsia"/>
                <w:szCs w:val="24"/>
                <w:lang w:val="en-US" w:eastAsia="zh-CN"/>
              </w:rPr>
              <w:t>3</w:t>
            </w:r>
            <w:r>
              <w:rPr>
                <w:rFonts w:hint="eastAsia"/>
                <w:szCs w:val="24"/>
              </w:rPr>
              <w:t>6分，正偏离不加分；</w:t>
            </w:r>
          </w:p>
          <w:p w14:paraId="5D9FC5AF">
            <w:pPr>
              <w:rPr>
                <w:szCs w:val="24"/>
              </w:rPr>
            </w:pPr>
            <w:r>
              <w:rPr>
                <w:szCs w:val="24"/>
              </w:rPr>
              <w:t>2.</w:t>
            </w:r>
            <w:r>
              <w:rPr>
                <w:rFonts w:hint="eastAsia"/>
                <w:szCs w:val="24"/>
              </w:rPr>
              <w:t>2、有一项▲号指标负偏离扣</w:t>
            </w:r>
            <w:r>
              <w:rPr>
                <w:szCs w:val="24"/>
              </w:rPr>
              <w:t>3</w:t>
            </w:r>
            <w:r>
              <w:rPr>
                <w:rFonts w:hint="eastAsia"/>
                <w:szCs w:val="24"/>
              </w:rPr>
              <w:t>分；（▲号指标须提供相关证明材料（</w:t>
            </w:r>
            <w:r>
              <w:rPr>
                <w:rFonts w:hint="eastAsia"/>
                <w:szCs w:val="24"/>
                <w:highlight w:val="none"/>
              </w:rPr>
              <w:t>包括</w:t>
            </w:r>
            <w:r>
              <w:rPr>
                <w:rFonts w:hint="eastAsia"/>
                <w:highlight w:val="none"/>
              </w:rPr>
              <w:t>医疗器械注册证、加盖厂家公章的产品白皮书（原件）、</w:t>
            </w:r>
            <w:r>
              <w:rPr>
                <w:rFonts w:hint="eastAsia"/>
                <w:szCs w:val="24"/>
                <w:highlight w:val="none"/>
              </w:rPr>
              <w:t>国家承认的</w:t>
            </w:r>
            <w:r>
              <w:rPr>
                <w:rFonts w:hint="eastAsia"/>
                <w:highlight w:val="none"/>
              </w:rPr>
              <w:t>第三方出具的产品检测报告</w:t>
            </w:r>
            <w:r>
              <w:rPr>
                <w:rFonts w:hint="eastAsia"/>
                <w:szCs w:val="24"/>
                <w:highlight w:val="none"/>
              </w:rPr>
              <w:t>、厂家公开发行的宣传彩页等</w:t>
            </w:r>
            <w:r>
              <w:rPr>
                <w:rFonts w:hint="eastAsia"/>
                <w:szCs w:val="24"/>
              </w:rPr>
              <w:t>）并在投标文件技术参数偏离表备注栏中标注相应证明文件页码，未标注页码视为负偏离）</w:t>
            </w:r>
          </w:p>
          <w:p w14:paraId="3222632A">
            <w:pPr>
              <w:rPr>
                <w:szCs w:val="24"/>
              </w:rPr>
            </w:pPr>
            <w:r>
              <w:rPr>
                <w:szCs w:val="24"/>
              </w:rPr>
              <w:t>2.</w:t>
            </w:r>
            <w:r>
              <w:rPr>
                <w:rFonts w:hint="eastAsia"/>
                <w:szCs w:val="24"/>
              </w:rPr>
              <w:t>3、非▲号指标每负偏离一项扣</w:t>
            </w:r>
            <w:r>
              <w:rPr>
                <w:szCs w:val="24"/>
              </w:rPr>
              <w:t>1</w:t>
            </w:r>
            <w:r>
              <w:rPr>
                <w:rFonts w:hint="eastAsia"/>
                <w:szCs w:val="24"/>
              </w:rPr>
              <w:t>分，扣完为止。</w:t>
            </w:r>
          </w:p>
          <w:p w14:paraId="621DFE57">
            <w:pPr>
              <w:rPr>
                <w:szCs w:val="24"/>
              </w:rPr>
            </w:pPr>
            <w:r>
              <w:rPr>
                <w:rFonts w:hint="eastAsia"/>
                <w:szCs w:val="24"/>
              </w:rPr>
              <w:t>3、技术培训方案(5分)</w:t>
            </w:r>
          </w:p>
          <w:p w14:paraId="1E79D653">
            <w:pPr>
              <w:rPr>
                <w:szCs w:val="24"/>
              </w:rPr>
            </w:pPr>
            <w:r>
              <w:rPr>
                <w:rFonts w:hint="eastAsia"/>
                <w:szCs w:val="24"/>
              </w:rPr>
              <w:t>供应商提供对用户的操作培训、业务功能培训等相关培训计划方案，除正常操作培训外，针对甲方是教学培训单位的特点，提出其他技术培训保障方案；</w:t>
            </w:r>
          </w:p>
          <w:p w14:paraId="2BC20CF6">
            <w:pPr>
              <w:rPr>
                <w:szCs w:val="24"/>
              </w:rPr>
            </w:pPr>
            <w:r>
              <w:rPr>
                <w:szCs w:val="24"/>
              </w:rPr>
              <w:t>3.</w:t>
            </w:r>
            <w:r>
              <w:rPr>
                <w:rFonts w:hint="eastAsia"/>
                <w:szCs w:val="24"/>
              </w:rPr>
              <w:t>1、技术培训保障方案内容详实、科学、合理，考虑周全，培训计划针对性强、内容详实，培训人员配备齐全、技术水平高、分工明确、岗位设置科学合理，培训率承诺高，得5分。</w:t>
            </w:r>
          </w:p>
          <w:p w14:paraId="3437B724">
            <w:pPr>
              <w:rPr>
                <w:szCs w:val="24"/>
              </w:rPr>
            </w:pPr>
            <w:r>
              <w:rPr>
                <w:szCs w:val="24"/>
              </w:rPr>
              <w:t>3.</w:t>
            </w:r>
            <w:r>
              <w:rPr>
                <w:rFonts w:hint="eastAsia"/>
                <w:szCs w:val="24"/>
              </w:rPr>
              <w:t>2、技术培训保障方案内容详实、考虑较全，培训计划具体，培训人员齐全，培训率承诺较高，得3分。</w:t>
            </w:r>
          </w:p>
          <w:p w14:paraId="62A59A51">
            <w:pPr>
              <w:rPr>
                <w:szCs w:val="24"/>
              </w:rPr>
            </w:pPr>
            <w:r>
              <w:rPr>
                <w:szCs w:val="24"/>
              </w:rPr>
              <w:t>3.</w:t>
            </w:r>
            <w:r>
              <w:rPr>
                <w:rFonts w:hint="eastAsia"/>
                <w:szCs w:val="24"/>
              </w:rPr>
              <w:t>3．技术培训保障方案表述简单，培训计划简单、培训人员较少，培训率承诺一般，得</w:t>
            </w:r>
            <w:r>
              <w:rPr>
                <w:szCs w:val="24"/>
              </w:rPr>
              <w:t>1</w:t>
            </w:r>
            <w:r>
              <w:rPr>
                <w:rFonts w:hint="eastAsia"/>
                <w:szCs w:val="24"/>
              </w:rPr>
              <w:t>分。</w:t>
            </w:r>
          </w:p>
          <w:p w14:paraId="667D2742">
            <w:pPr>
              <w:rPr>
                <w:szCs w:val="24"/>
              </w:rPr>
            </w:pPr>
            <w:r>
              <w:rPr>
                <w:szCs w:val="24"/>
              </w:rPr>
              <w:t>3.</w:t>
            </w:r>
            <w:r>
              <w:rPr>
                <w:rFonts w:hint="eastAsia"/>
                <w:szCs w:val="24"/>
              </w:rPr>
              <w:t>4．未提供方案或方案无可行性不得分。</w:t>
            </w:r>
          </w:p>
          <w:p w14:paraId="3F57D2F2">
            <w:pPr>
              <w:rPr>
                <w:szCs w:val="24"/>
              </w:rPr>
            </w:pPr>
            <w:r>
              <w:rPr>
                <w:rFonts w:hint="eastAsia"/>
                <w:szCs w:val="24"/>
              </w:rPr>
              <w:t>4、业绩：</w:t>
            </w:r>
            <w:r>
              <w:rPr>
                <w:szCs w:val="24"/>
              </w:rPr>
              <w:t>10</w:t>
            </w:r>
            <w:r>
              <w:rPr>
                <w:rFonts w:hint="eastAsia"/>
                <w:szCs w:val="24"/>
              </w:rPr>
              <w:t>分</w:t>
            </w:r>
          </w:p>
          <w:p w14:paraId="525AC852">
            <w:pPr>
              <w:rPr>
                <w:szCs w:val="24"/>
              </w:rPr>
            </w:pPr>
            <w:r>
              <w:rPr>
                <w:rFonts w:hint="eastAsia"/>
                <w:szCs w:val="24"/>
              </w:rPr>
              <w:t>提供投标产品的制造商或其代理商20</w:t>
            </w:r>
            <w:r>
              <w:rPr>
                <w:szCs w:val="24"/>
              </w:rPr>
              <w:t>2</w:t>
            </w:r>
            <w:r>
              <w:rPr>
                <w:rFonts w:hint="eastAsia"/>
                <w:szCs w:val="24"/>
              </w:rPr>
              <w:t>2年至今同品牌同型号的业绩证明文件（销售合同复印件），每提供1份合同得</w:t>
            </w:r>
            <w:r>
              <w:rPr>
                <w:szCs w:val="24"/>
              </w:rPr>
              <w:t>2.5</w:t>
            </w:r>
            <w:r>
              <w:rPr>
                <w:rFonts w:hint="eastAsia"/>
                <w:szCs w:val="24"/>
              </w:rPr>
              <w:t>分，最多得</w:t>
            </w:r>
            <w:r>
              <w:rPr>
                <w:szCs w:val="24"/>
              </w:rPr>
              <w:t>10</w:t>
            </w:r>
            <w:r>
              <w:rPr>
                <w:rFonts w:hint="eastAsia"/>
                <w:szCs w:val="24"/>
              </w:rPr>
              <w:t>分。未提供合同或合同型号不一致、关键页不清晰者，该项不得分。</w:t>
            </w:r>
          </w:p>
          <w:p w14:paraId="7DE05472">
            <w:pPr>
              <w:rPr>
                <w:szCs w:val="24"/>
              </w:rPr>
            </w:pPr>
            <w:r>
              <w:rPr>
                <w:rFonts w:hint="eastAsia"/>
                <w:szCs w:val="24"/>
              </w:rPr>
              <w:t>5、售后服务：9分</w:t>
            </w:r>
          </w:p>
          <w:p w14:paraId="7AACB859">
            <w:pPr>
              <w:rPr>
                <w:szCs w:val="24"/>
              </w:rPr>
            </w:pPr>
            <w:r>
              <w:rPr>
                <w:rFonts w:hint="eastAsia"/>
                <w:bCs/>
                <w:szCs w:val="24"/>
              </w:rPr>
              <w:t>5.1、售后服务实施响应 (7分)</w:t>
            </w:r>
            <w:r>
              <w:rPr>
                <w:rFonts w:hint="eastAsia"/>
                <w:szCs w:val="24"/>
              </w:rPr>
              <w:t>：</w:t>
            </w:r>
          </w:p>
          <w:p w14:paraId="7CB03D37">
            <w:pPr>
              <w:rPr>
                <w:szCs w:val="24"/>
              </w:rPr>
            </w:pPr>
            <w:r>
              <w:rPr>
                <w:rFonts w:hint="eastAsia"/>
                <w:szCs w:val="24"/>
              </w:rPr>
              <w:t>根据投标人质保期内售后服务（响应时间，回访巡检方案、故障解决措施、技术人员保障、备品配件价格等）、本地化服务方案（江苏省内各服务网点、维修网点设置情况以及技术人员安排情况）等服务内容，</w:t>
            </w:r>
          </w:p>
          <w:p w14:paraId="3C740CA2">
            <w:pPr>
              <w:rPr>
                <w:szCs w:val="24"/>
              </w:rPr>
            </w:pPr>
            <w:r>
              <w:rPr>
                <w:rFonts w:hint="eastAsia"/>
                <w:szCs w:val="24"/>
              </w:rPr>
              <w:t>1）售后方案内容详实、科学、合理，考虑周全，对产品质量管控措施要求全面到位，相关服务承诺内容详实，人员配备齐全，分工明确、岗位设置科学合理，人员配备齐全、设备配备齐全、先进者得7分；</w:t>
            </w:r>
          </w:p>
          <w:p w14:paraId="6AD00BDA">
            <w:pPr>
              <w:rPr>
                <w:szCs w:val="24"/>
              </w:rPr>
            </w:pPr>
            <w:r>
              <w:rPr>
                <w:rFonts w:hint="eastAsia"/>
                <w:szCs w:val="24"/>
              </w:rPr>
              <w:t>2）售后方案内容详实、考虑较全，对产品质量管控措施要求到位，相关服务承诺内容具体，人员配备齐全、设备配备齐全者得4分；</w:t>
            </w:r>
          </w:p>
          <w:p w14:paraId="3F1B7DD3">
            <w:pPr>
              <w:rPr>
                <w:rFonts w:hint="eastAsia" w:eastAsia="宋体" w:cs="Times New Roman"/>
                <w:szCs w:val="24"/>
              </w:rPr>
            </w:pPr>
            <w:r>
              <w:rPr>
                <w:rFonts w:hint="eastAsia" w:eastAsia="宋体" w:cs="Times New Roman"/>
                <w:szCs w:val="24"/>
              </w:rPr>
              <w:t>3）售后方案表述简单，人员配备有所欠缺、设备配备一般者得1分；</w:t>
            </w:r>
          </w:p>
          <w:p w14:paraId="34BA87CF">
            <w:pPr>
              <w:rPr>
                <w:szCs w:val="24"/>
              </w:rPr>
            </w:pPr>
            <w:r>
              <w:rPr>
                <w:rFonts w:hint="eastAsia"/>
                <w:szCs w:val="24"/>
              </w:rPr>
              <w:t>4）未提供服务方案的不得分。</w:t>
            </w:r>
          </w:p>
          <w:p w14:paraId="1AF0403C">
            <w:pPr>
              <w:rPr>
                <w:bCs/>
                <w:szCs w:val="24"/>
              </w:rPr>
            </w:pPr>
            <w:r>
              <w:rPr>
                <w:rFonts w:hint="eastAsia"/>
                <w:bCs/>
                <w:szCs w:val="24"/>
              </w:rPr>
              <w:t>5.2、质保期（2分）：</w:t>
            </w:r>
          </w:p>
          <w:p w14:paraId="1F475683">
            <w:pPr>
              <w:rPr>
                <w:rFonts w:hint="eastAsia"/>
                <w:szCs w:val="24"/>
              </w:rPr>
            </w:pPr>
            <w:r>
              <w:rPr>
                <w:rFonts w:hint="eastAsia"/>
                <w:szCs w:val="24"/>
              </w:rPr>
              <w:t>5.2.1投标人提供的售后服务承诺书需响应招标文件要求</w:t>
            </w:r>
            <w:r>
              <w:rPr>
                <w:rFonts w:hint="eastAsia"/>
                <w:szCs w:val="24"/>
                <w:lang w:val="en-US" w:eastAsia="zh-CN"/>
              </w:rPr>
              <w:t>的</w:t>
            </w:r>
            <w:r>
              <w:rPr>
                <w:rFonts w:hint="eastAsia"/>
                <w:szCs w:val="24"/>
              </w:rPr>
              <w:t>免费质保</w:t>
            </w:r>
            <w:r>
              <w:rPr>
                <w:rFonts w:hint="eastAsia"/>
                <w:szCs w:val="24"/>
                <w:lang w:val="en-US" w:eastAsia="zh-CN"/>
              </w:rPr>
              <w:t>期，满足</w:t>
            </w:r>
            <w:r>
              <w:rPr>
                <w:rFonts w:hint="eastAsia"/>
                <w:szCs w:val="24"/>
              </w:rPr>
              <w:t>不得分，免费质保</w:t>
            </w:r>
            <w:r>
              <w:rPr>
                <w:rFonts w:hint="eastAsia"/>
                <w:szCs w:val="24"/>
                <w:lang w:val="en-US" w:eastAsia="zh-CN"/>
              </w:rPr>
              <w:t>期</w:t>
            </w:r>
            <w:r>
              <w:rPr>
                <w:rFonts w:hint="eastAsia"/>
                <w:szCs w:val="24"/>
              </w:rPr>
              <w:t>基础上每增加一年加1分，最多得</w:t>
            </w:r>
            <w:r>
              <w:rPr>
                <w:rFonts w:hint="eastAsia"/>
                <w:szCs w:val="24"/>
                <w:lang w:val="en-US" w:eastAsia="zh-CN"/>
              </w:rPr>
              <w:t>2</w:t>
            </w:r>
            <w:r>
              <w:rPr>
                <w:rFonts w:hint="eastAsia"/>
                <w:szCs w:val="24"/>
              </w:rPr>
              <w:t>分。</w:t>
            </w:r>
          </w:p>
        </w:tc>
      </w:tr>
    </w:tbl>
    <w:p w14:paraId="0AC4A953">
      <w:pPr>
        <w:pStyle w:val="4"/>
      </w:pPr>
    </w:p>
    <w:p w14:paraId="0B96EA26">
      <w:pPr>
        <w:rPr>
          <w:rFonts w:hint="eastAsia" w:hAnsi="宋体" w:cs="宋体"/>
          <w:bCs/>
        </w:rPr>
      </w:pPr>
    </w:p>
    <w:p w14:paraId="2E6BF23B">
      <w:pPr>
        <w:rPr>
          <w:rFonts w:hint="eastAsia" w:hAnsi="宋体" w:cs="宋体"/>
        </w:rPr>
      </w:pPr>
      <w:r>
        <w:rPr>
          <w:rFonts w:hint="eastAsia" w:hAnsi="宋体" w:cs="宋体"/>
        </w:rPr>
        <w:t>说明：</w:t>
      </w:r>
    </w:p>
    <w:p w14:paraId="44F80B5F">
      <w:pPr>
        <w:spacing w:line="360" w:lineRule="auto"/>
        <w:ind w:firstLine="420"/>
        <w:jc w:val="left"/>
        <w:rPr>
          <w:rFonts w:hint="eastAsia" w:hAnsi="宋体" w:cs="宋体"/>
          <w:bCs/>
        </w:rPr>
      </w:pPr>
      <w:r>
        <w:rPr>
          <w:rFonts w:hint="eastAsia" w:hAnsi="宋体" w:cs="宋体"/>
          <w:bCs/>
        </w:rPr>
        <w:t>1、促进中小企业发展政策</w:t>
      </w:r>
    </w:p>
    <w:p w14:paraId="494E4CD3">
      <w:pPr>
        <w:tabs>
          <w:tab w:val="left" w:pos="8200"/>
        </w:tabs>
        <w:spacing w:line="360" w:lineRule="auto"/>
        <w:ind w:firstLine="420" w:firstLineChars="200"/>
        <w:rPr>
          <w:rFonts w:hint="eastAsia" w:hAnsi="宋体" w:cs="宋体"/>
          <w:bCs/>
        </w:rPr>
      </w:pPr>
      <w:r>
        <w:rPr>
          <w:rFonts w:hint="eastAsia" w:hAnsi="宋体" w:cs="宋体"/>
          <w:szCs w:val="22"/>
        </w:rPr>
        <w:t>①本项目为非专门面向中小</w:t>
      </w:r>
      <w:r>
        <w:rPr>
          <w:rFonts w:hint="eastAsia" w:hAnsi="宋体" w:cs="宋体"/>
          <w:bCs/>
        </w:rPr>
        <w:t>微企业的项目，对</w:t>
      </w:r>
      <w:r>
        <w:rPr>
          <w:rFonts w:hint="eastAsia" w:hAnsi="宋体" w:cs="宋体"/>
        </w:rPr>
        <w:t>小型和微型企业</w:t>
      </w:r>
      <w:r>
        <w:rPr>
          <w:rFonts w:hint="eastAsia" w:hAnsi="宋体" w:cs="宋体"/>
          <w:bCs/>
        </w:rPr>
        <w:t>产品价格给予10%的扣除，用扣除后的价格参与评审(按招标文件格式提供中小企业声明函。企业标准请参照《关于印发中小企业划型标准规定的通知》（工信部联企业【2011】300号），联合体投标时，如果满足要求，需要分别提供,否则不考虑价格扣除）。</w:t>
      </w:r>
    </w:p>
    <w:p w14:paraId="4295E951">
      <w:pPr>
        <w:tabs>
          <w:tab w:val="left" w:pos="8200"/>
        </w:tabs>
        <w:spacing w:line="360" w:lineRule="auto"/>
        <w:ind w:firstLine="420" w:firstLineChars="200"/>
        <w:rPr>
          <w:rFonts w:hint="eastAsia" w:hAnsi="宋体" w:cs="宋体"/>
          <w:bCs/>
          <w:szCs w:val="22"/>
        </w:rPr>
      </w:pPr>
      <w:r>
        <w:rPr>
          <w:rFonts w:hint="eastAsia" w:hAnsi="宋体" w:cs="宋体"/>
          <w:bCs/>
          <w:szCs w:val="22"/>
        </w:rPr>
        <w:t>在政府采购活动中，投标人提供的货物、工程或者服务符合下列情形的，享受价格扣除：</w:t>
      </w:r>
    </w:p>
    <w:p w14:paraId="4FD625F8">
      <w:pPr>
        <w:numPr>
          <w:ilvl w:val="0"/>
          <w:numId w:val="4"/>
        </w:numPr>
        <w:tabs>
          <w:tab w:val="left" w:pos="8200"/>
        </w:tabs>
        <w:spacing w:line="360" w:lineRule="auto"/>
        <w:ind w:firstLine="420" w:firstLineChars="200"/>
        <w:rPr>
          <w:rFonts w:hint="eastAsia" w:hAnsi="宋体" w:cs="宋体"/>
          <w:bCs/>
          <w:szCs w:val="22"/>
        </w:rPr>
      </w:pPr>
      <w:r>
        <w:rPr>
          <w:rFonts w:hint="eastAsia" w:hAnsi="宋体" w:cs="宋体"/>
          <w:bCs/>
          <w:szCs w:val="22"/>
        </w:rPr>
        <w:t>在货物采购项目中，货物由小微企业制造，即货物由小微企业生产且使用该小微企业商号或者注册商标；</w:t>
      </w:r>
    </w:p>
    <w:p w14:paraId="3D818837">
      <w:pPr>
        <w:numPr>
          <w:ilvl w:val="0"/>
          <w:numId w:val="4"/>
        </w:numPr>
        <w:tabs>
          <w:tab w:val="left" w:pos="8200"/>
        </w:tabs>
        <w:spacing w:line="360" w:lineRule="auto"/>
        <w:ind w:firstLine="420" w:firstLineChars="200"/>
        <w:rPr>
          <w:rFonts w:hint="eastAsia" w:hAnsi="宋体" w:cs="宋体"/>
          <w:bCs/>
          <w:szCs w:val="22"/>
        </w:rPr>
      </w:pPr>
      <w:r>
        <w:rPr>
          <w:rFonts w:hint="eastAsia" w:hAnsi="宋体" w:cs="宋体"/>
          <w:bCs/>
          <w:szCs w:val="22"/>
        </w:rPr>
        <w:t>在服务采购项目中，服务由小微企业承接，即提供服务的人员为小微企业依照《中华人民共和国劳动合同法》订立劳动合同的从业人员。</w:t>
      </w:r>
    </w:p>
    <w:p w14:paraId="37F232D9">
      <w:pPr>
        <w:tabs>
          <w:tab w:val="left" w:pos="8200"/>
        </w:tabs>
        <w:spacing w:line="360" w:lineRule="auto"/>
        <w:ind w:firstLine="420" w:firstLineChars="200"/>
        <w:rPr>
          <w:rFonts w:hint="eastAsia" w:hAnsi="宋体" w:cs="宋体"/>
          <w:bCs/>
          <w:szCs w:val="22"/>
        </w:rPr>
      </w:pPr>
      <w:r>
        <w:rPr>
          <w:rFonts w:hint="eastAsia" w:hAnsi="宋体" w:cs="宋体"/>
          <w:bCs/>
          <w:szCs w:val="22"/>
        </w:rPr>
        <w:t>在货物采购项目中，投标人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w:t>
      </w:r>
      <w:r>
        <w:rPr>
          <w:rFonts w:hAnsi="宋体" w:cs="宋体"/>
          <w:bCs/>
          <w:szCs w:val="22"/>
        </w:rPr>
        <w:t>4</w:t>
      </w:r>
      <w:r>
        <w:rPr>
          <w:rFonts w:hint="eastAsia" w:hAnsi="宋体" w:cs="宋体"/>
          <w:bCs/>
          <w:szCs w:val="22"/>
        </w:rPr>
        <w:t>%的扣除，用扣除后的价格参加评审。组成联合体或者接受分包的小微企业与联合体内其他企业、分包企业之间存在直接控股、管理关系的，不享受价格扣除优惠政策。</w:t>
      </w:r>
    </w:p>
    <w:p w14:paraId="22F691D4">
      <w:pPr>
        <w:tabs>
          <w:tab w:val="left" w:pos="8200"/>
        </w:tabs>
        <w:spacing w:line="360" w:lineRule="auto"/>
        <w:ind w:firstLine="420" w:firstLineChars="200"/>
        <w:rPr>
          <w:rFonts w:hint="eastAsia" w:hAnsi="宋体" w:cs="宋体"/>
          <w:bCs/>
        </w:rPr>
      </w:pPr>
      <w:r>
        <w:rPr>
          <w:rFonts w:hint="eastAsia" w:hAnsi="宋体" w:cs="宋体"/>
          <w:bCs/>
        </w:rPr>
        <w:t>②根据《关于政府采购支持监狱企业发展有关问题的通知》（财库[2014]68号），监狱企业视同小型、微型企业，享受以上政策。监狱企业须提供由省级以上监狱管理局、戒毒管理局(含新疆生产建设兵团)出具的属于监狱企业的证明文件，否则不考虑价格扣除。</w:t>
      </w:r>
    </w:p>
    <w:p w14:paraId="65D6C578">
      <w:pPr>
        <w:tabs>
          <w:tab w:val="left" w:pos="8200"/>
        </w:tabs>
        <w:spacing w:line="360" w:lineRule="auto"/>
        <w:ind w:firstLine="420" w:firstLineChars="200"/>
        <w:rPr>
          <w:rFonts w:hint="eastAsia" w:hAnsi="宋体" w:cs="宋体"/>
          <w:bCs/>
        </w:rPr>
      </w:pPr>
      <w:r>
        <w:rPr>
          <w:rFonts w:hint="eastAsia" w:hAnsi="宋体" w:cs="宋体"/>
          <w:bCs/>
        </w:rPr>
        <w:t>③根据《关于促进残疾人就业政府采购政策的通知》（财库〔2017〕141号），在政府采购活动中，残疾人福利性单位视同小型、微型企业，享受以上政策，符合条件的残疾人福利性单位在参加政府采购活动时，应当提供本通知规定的《残疾人福利性单位声明函》（格式详见财库〔2017〕141号附件），并对声明的真实性负责，否则不考虑价格扣除。</w:t>
      </w:r>
    </w:p>
    <w:p w14:paraId="32E0A0EE">
      <w:pPr>
        <w:tabs>
          <w:tab w:val="left" w:pos="8200"/>
        </w:tabs>
        <w:spacing w:line="360" w:lineRule="auto"/>
        <w:ind w:firstLine="420" w:firstLineChars="200"/>
        <w:rPr>
          <w:bCs/>
        </w:rPr>
      </w:pPr>
      <w:r>
        <w:rPr>
          <w:rFonts w:hint="eastAsia" w:hAnsi="宋体" w:cs="宋体"/>
          <w:bCs/>
        </w:rPr>
        <w:t>④</w:t>
      </w:r>
      <w:r>
        <w:rPr>
          <w:rFonts w:hint="eastAsia" w:hAnsi="宋体"/>
          <w:bCs/>
        </w:rPr>
        <w:t>残疾人福利单位、监狱企业属于小型、微型企业的，不重复享受政策。</w:t>
      </w:r>
    </w:p>
    <w:p w14:paraId="7FE05B4D">
      <w:pPr>
        <w:tabs>
          <w:tab w:val="left" w:pos="8200"/>
        </w:tabs>
        <w:spacing w:line="360" w:lineRule="auto"/>
        <w:ind w:firstLine="420" w:firstLineChars="200"/>
        <w:rPr>
          <w:rFonts w:hint="eastAsia" w:hAnsi="宋体" w:cs="宋体"/>
          <w:bCs/>
        </w:rPr>
      </w:pPr>
      <w:r>
        <w:rPr>
          <w:rFonts w:hint="eastAsia" w:hAnsi="宋体" w:cs="宋体"/>
          <w:bCs/>
        </w:rPr>
        <w:t>2、根据财政部、国家发改委《节能产品政府采购实施意见》，投标产品属于《节能产品政府采购清单》（最新一期）内的政府采购的节能产品，对相应产品的价格给予1%的扣除，用扣除后的价格参与评审。</w:t>
      </w:r>
    </w:p>
    <w:p w14:paraId="2E885B7B">
      <w:pPr>
        <w:tabs>
          <w:tab w:val="left" w:pos="8200"/>
        </w:tabs>
        <w:spacing w:line="360" w:lineRule="auto"/>
        <w:ind w:firstLine="420" w:firstLineChars="200"/>
        <w:rPr>
          <w:rFonts w:hint="eastAsia" w:hAnsi="宋体" w:cs="宋体"/>
          <w:bCs/>
        </w:rPr>
      </w:pPr>
      <w:r>
        <w:rPr>
          <w:rFonts w:hint="eastAsia" w:hAnsi="宋体" w:cs="宋体"/>
          <w:bCs/>
        </w:rPr>
        <w:t>评标委员会根据投标人填制的《节能产品报价表》（格式自拟），计算其所投节能产品享受价格折扣部分的多少，如未提供或价格数据不全（必须包括产品名称、单价数量明细和汇总报价），评委会将仅按可明确进行价格扣除的内容进行扣除。</w:t>
      </w:r>
    </w:p>
    <w:p w14:paraId="014522AE">
      <w:pPr>
        <w:tabs>
          <w:tab w:val="left" w:pos="8200"/>
        </w:tabs>
        <w:spacing w:line="360" w:lineRule="auto"/>
        <w:ind w:firstLine="420" w:firstLineChars="200"/>
        <w:rPr>
          <w:rFonts w:hint="eastAsia" w:hAnsi="宋体" w:cs="宋体"/>
          <w:bCs/>
        </w:rPr>
      </w:pPr>
      <w:r>
        <w:rPr>
          <w:rFonts w:hint="eastAsia" w:hAnsi="宋体" w:cs="宋体"/>
          <w:bCs/>
        </w:rPr>
        <w:t>投标产品如为节能产品的，投标人需提供产品及型号所在清单页的复印件并用标识标明，如未提供，评委会</w:t>
      </w:r>
      <w:r>
        <w:rPr>
          <w:rFonts w:hint="eastAsia" w:hAnsi="宋体" w:cs="宋体"/>
        </w:rPr>
        <w:t>将仅按</w:t>
      </w:r>
      <w:r>
        <w:rPr>
          <w:rFonts w:hint="eastAsia" w:hAnsi="宋体" w:cs="宋体"/>
          <w:bCs/>
        </w:rPr>
        <w:t>可明确进行价格扣除的内容进行扣除。</w:t>
      </w:r>
    </w:p>
    <w:p w14:paraId="43C5D4E7">
      <w:pPr>
        <w:tabs>
          <w:tab w:val="left" w:pos="8200"/>
        </w:tabs>
        <w:spacing w:line="360" w:lineRule="auto"/>
        <w:ind w:firstLine="420" w:firstLineChars="200"/>
        <w:rPr>
          <w:rFonts w:hint="eastAsia" w:hAnsi="宋体" w:cs="宋体"/>
          <w:bCs/>
        </w:rPr>
      </w:pPr>
      <w:r>
        <w:rPr>
          <w:rFonts w:hint="eastAsia" w:hAnsi="宋体" w:cs="宋体"/>
          <w:bCs/>
        </w:rPr>
        <w:t>3、根据财政部、国家环保总局《关于环境标志产品政府采购实施的意见》，投标产品属于《环境标志产品政府采购清单》（最新一期）内的产品），对相应产品的价格给予1%的扣除，用扣除后的价格参与评审。</w:t>
      </w:r>
    </w:p>
    <w:p w14:paraId="725F945B">
      <w:pPr>
        <w:tabs>
          <w:tab w:val="left" w:pos="8200"/>
        </w:tabs>
        <w:spacing w:line="360" w:lineRule="auto"/>
        <w:ind w:firstLine="420" w:firstLineChars="200"/>
        <w:rPr>
          <w:rFonts w:hint="eastAsia" w:hAnsi="宋体" w:cs="宋体"/>
          <w:bCs/>
          <w:szCs w:val="22"/>
        </w:rPr>
      </w:pPr>
      <w:r>
        <w:rPr>
          <w:rFonts w:hint="eastAsia" w:hAnsi="宋体" w:cs="宋体"/>
          <w:bCs/>
        </w:rPr>
        <w:t>评标委员会根据投标人填制的《环境标志产品报价表》（格式自拟），计算其所投</w:t>
      </w:r>
      <w:r>
        <w:rPr>
          <w:rFonts w:hint="eastAsia" w:hAnsi="宋体" w:cs="宋体"/>
          <w:bCs/>
          <w:szCs w:val="22"/>
        </w:rPr>
        <w:t>环境标志产品享受价格折扣部分的多少</w:t>
      </w:r>
      <w:r>
        <w:rPr>
          <w:rFonts w:hint="eastAsia" w:hAnsi="宋体" w:cs="宋体"/>
          <w:bCs/>
        </w:rPr>
        <w:t>，如未提供或价格数据不全（必须包括产品名称、单价数量明细和汇总报价），评委会</w:t>
      </w:r>
      <w:r>
        <w:rPr>
          <w:rFonts w:hint="eastAsia" w:hAnsi="宋体" w:cs="宋体"/>
        </w:rPr>
        <w:t>将仅</w:t>
      </w:r>
      <w:r>
        <w:rPr>
          <w:rFonts w:hint="eastAsia" w:hAnsi="宋体" w:cs="宋体"/>
          <w:bCs/>
        </w:rPr>
        <w:t>按可明确进行价格扣除的内容进行扣除</w:t>
      </w:r>
      <w:r>
        <w:rPr>
          <w:rFonts w:hint="eastAsia" w:hAnsi="宋体" w:cs="宋体"/>
          <w:bCs/>
          <w:szCs w:val="22"/>
        </w:rPr>
        <w:t>。</w:t>
      </w:r>
    </w:p>
    <w:p w14:paraId="20DFF547">
      <w:pPr>
        <w:pStyle w:val="12"/>
        <w:spacing w:line="276" w:lineRule="auto"/>
        <w:ind w:firstLine="0" w:firstLineChars="0"/>
        <w:rPr>
          <w:sz w:val="24"/>
          <w:szCs w:val="24"/>
        </w:rPr>
      </w:pPr>
      <w:r>
        <w:rPr>
          <w:rFonts w:hint="eastAsia" w:hAnsi="宋体" w:cs="宋体"/>
          <w:bCs/>
        </w:rPr>
        <w:t>投标产品如为环境标志产品的，投标人需提供产品及型号所在清单页的复印件并用标识标明，如未提供，评委会将仅按可明确进行价格扣除的内容进行扣除。</w:t>
      </w:r>
      <w:r>
        <w:rPr>
          <w:rFonts w:hint="eastAsia"/>
          <w:sz w:val="24"/>
          <w:szCs w:val="24"/>
        </w:rPr>
        <w:t xml:space="preserve">     </w:t>
      </w:r>
    </w:p>
    <w:p w14:paraId="3C8EC88B">
      <w:pPr>
        <w:pStyle w:val="12"/>
        <w:spacing w:line="276" w:lineRule="auto"/>
        <w:ind w:firstLine="0" w:firstLineChars="0"/>
      </w:pPr>
      <w:r>
        <w:rPr>
          <w:rFonts w:hint="eastAsia"/>
          <w:sz w:val="24"/>
          <w:szCs w:val="24"/>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宋?">
    <w:altName w:val="Malgun Gothic"/>
    <w:panose1 w:val="00000000000000000000"/>
    <w:charset w:val="81"/>
    <w:family w:val="roman"/>
    <w:pitch w:val="default"/>
    <w:sig w:usb0="00000000" w:usb1="00000000" w:usb2="00000000" w:usb3="00000000" w:csb0="00080000" w:csb1="00000000"/>
  </w:font>
  <w:font w:name="Malgun Gothic">
    <w:panose1 w:val="020B0503020000020004"/>
    <w:charset w:val="81"/>
    <w:family w:val="auto"/>
    <w:pitch w:val="default"/>
    <w:sig w:usb0="900002AF" w:usb1="01D77CFB" w:usb2="00000012" w:usb3="00000000" w:csb0="0008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014044"/>
    <w:multiLevelType w:val="singleLevel"/>
    <w:tmpl w:val="A2014044"/>
    <w:lvl w:ilvl="0" w:tentative="0">
      <w:start w:val="1"/>
      <w:numFmt w:val="chineseCounting"/>
      <w:suff w:val="nothing"/>
      <w:lvlText w:val="（%1）"/>
      <w:lvlJc w:val="left"/>
      <w:rPr>
        <w:rFonts w:hint="eastAsia"/>
      </w:rPr>
    </w:lvl>
  </w:abstractNum>
  <w:abstractNum w:abstractNumId="1">
    <w:nsid w:val="BE63A667"/>
    <w:multiLevelType w:val="singleLevel"/>
    <w:tmpl w:val="BE63A667"/>
    <w:lvl w:ilvl="0" w:tentative="0">
      <w:start w:val="1"/>
      <w:numFmt w:val="decimal"/>
      <w:lvlText w:val="%1."/>
      <w:lvlJc w:val="left"/>
      <w:pPr>
        <w:tabs>
          <w:tab w:val="left" w:pos="312"/>
        </w:tabs>
      </w:pPr>
    </w:lvl>
  </w:abstractNum>
  <w:abstractNum w:abstractNumId="2">
    <w:nsid w:val="4641E66B"/>
    <w:multiLevelType w:val="singleLevel"/>
    <w:tmpl w:val="4641E66B"/>
    <w:lvl w:ilvl="0" w:tentative="0">
      <w:start w:val="1"/>
      <w:numFmt w:val="chineseCounting"/>
      <w:suff w:val="nothing"/>
      <w:lvlText w:val="%1、"/>
      <w:lvlJc w:val="left"/>
      <w:rPr>
        <w:rFonts w:hint="eastAsia"/>
      </w:rPr>
    </w:lvl>
  </w:abstractNum>
  <w:abstractNum w:abstractNumId="3">
    <w:nsid w:val="799A8F23"/>
    <w:multiLevelType w:val="singleLevel"/>
    <w:tmpl w:val="799A8F23"/>
    <w:lvl w:ilvl="0" w:tentative="0">
      <w:start w:val="2"/>
      <w:numFmt w:val="chineseCounting"/>
      <w:suff w:val="nothing"/>
      <w:lvlText w:val="%1、"/>
      <w:lvlJc w:val="left"/>
      <w:rPr>
        <w:rFonts w:hint="eastAsia"/>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2MjBiYjhhOGNmM2RjYTg2ZjJjY2MzMTU5N2NmNTgifQ=="/>
  </w:docVars>
  <w:rsids>
    <w:rsidRoot w:val="004A2F93"/>
    <w:rsid w:val="004A2F93"/>
    <w:rsid w:val="006901B8"/>
    <w:rsid w:val="00A61A34"/>
    <w:rsid w:val="00D44ACD"/>
    <w:rsid w:val="02015F86"/>
    <w:rsid w:val="027D7E20"/>
    <w:rsid w:val="03412D27"/>
    <w:rsid w:val="03D838BD"/>
    <w:rsid w:val="0553399B"/>
    <w:rsid w:val="05986193"/>
    <w:rsid w:val="062C6F51"/>
    <w:rsid w:val="069114AA"/>
    <w:rsid w:val="0704330C"/>
    <w:rsid w:val="073D4311"/>
    <w:rsid w:val="074C28C7"/>
    <w:rsid w:val="08E85504"/>
    <w:rsid w:val="09745B7E"/>
    <w:rsid w:val="09D6478C"/>
    <w:rsid w:val="0A055008"/>
    <w:rsid w:val="0A766BCC"/>
    <w:rsid w:val="0C22146F"/>
    <w:rsid w:val="0C2A5CE1"/>
    <w:rsid w:val="0C3F7377"/>
    <w:rsid w:val="0C4768A1"/>
    <w:rsid w:val="0CA155D9"/>
    <w:rsid w:val="0CA36E71"/>
    <w:rsid w:val="0D6F3E9B"/>
    <w:rsid w:val="0E010E09"/>
    <w:rsid w:val="0E5D1040"/>
    <w:rsid w:val="0EA004DC"/>
    <w:rsid w:val="0F786659"/>
    <w:rsid w:val="10EB70B1"/>
    <w:rsid w:val="12A1263A"/>
    <w:rsid w:val="13955BBF"/>
    <w:rsid w:val="15412B90"/>
    <w:rsid w:val="173E6AE4"/>
    <w:rsid w:val="19B3531A"/>
    <w:rsid w:val="1C1B7A4A"/>
    <w:rsid w:val="1D7537C7"/>
    <w:rsid w:val="1DD2341F"/>
    <w:rsid w:val="1EC71233"/>
    <w:rsid w:val="1F8B2955"/>
    <w:rsid w:val="1FA0658E"/>
    <w:rsid w:val="1FBF2619"/>
    <w:rsid w:val="200D7BD7"/>
    <w:rsid w:val="203F157E"/>
    <w:rsid w:val="21F16C28"/>
    <w:rsid w:val="22941CAE"/>
    <w:rsid w:val="22DE1367"/>
    <w:rsid w:val="25573ACE"/>
    <w:rsid w:val="26BB1FF2"/>
    <w:rsid w:val="27405C10"/>
    <w:rsid w:val="27AA5AD0"/>
    <w:rsid w:val="27C94F3D"/>
    <w:rsid w:val="27FD5A63"/>
    <w:rsid w:val="2CA52CBA"/>
    <w:rsid w:val="2CC65ED2"/>
    <w:rsid w:val="2DE92166"/>
    <w:rsid w:val="2FB81372"/>
    <w:rsid w:val="31445387"/>
    <w:rsid w:val="364D2243"/>
    <w:rsid w:val="36CF50A6"/>
    <w:rsid w:val="37B4360B"/>
    <w:rsid w:val="38AA5930"/>
    <w:rsid w:val="392C0A3B"/>
    <w:rsid w:val="3AB344CD"/>
    <w:rsid w:val="3C2B6D87"/>
    <w:rsid w:val="3CF02DD0"/>
    <w:rsid w:val="3F2D0DC1"/>
    <w:rsid w:val="40136A32"/>
    <w:rsid w:val="41135D2C"/>
    <w:rsid w:val="428E62C2"/>
    <w:rsid w:val="43074FD6"/>
    <w:rsid w:val="432D4E3E"/>
    <w:rsid w:val="45746708"/>
    <w:rsid w:val="4AAA5C63"/>
    <w:rsid w:val="4AF630BF"/>
    <w:rsid w:val="4B2A4B48"/>
    <w:rsid w:val="4DC112FA"/>
    <w:rsid w:val="4F652159"/>
    <w:rsid w:val="4FED76D2"/>
    <w:rsid w:val="5046281D"/>
    <w:rsid w:val="517B3B37"/>
    <w:rsid w:val="53D920CD"/>
    <w:rsid w:val="54290C5F"/>
    <w:rsid w:val="54553D6B"/>
    <w:rsid w:val="546420EA"/>
    <w:rsid w:val="55B31267"/>
    <w:rsid w:val="55C027DF"/>
    <w:rsid w:val="55C50E99"/>
    <w:rsid w:val="569A514B"/>
    <w:rsid w:val="57566F57"/>
    <w:rsid w:val="57E91707"/>
    <w:rsid w:val="585A631A"/>
    <w:rsid w:val="589A2546"/>
    <w:rsid w:val="5BD7782D"/>
    <w:rsid w:val="5E0F6576"/>
    <w:rsid w:val="5E9D36BD"/>
    <w:rsid w:val="60B461C5"/>
    <w:rsid w:val="613B1E92"/>
    <w:rsid w:val="625C7A3B"/>
    <w:rsid w:val="6549430F"/>
    <w:rsid w:val="67B37AAD"/>
    <w:rsid w:val="67C6405D"/>
    <w:rsid w:val="686B0388"/>
    <w:rsid w:val="68C10ED2"/>
    <w:rsid w:val="6B1747F7"/>
    <w:rsid w:val="6F663FE1"/>
    <w:rsid w:val="727918F3"/>
    <w:rsid w:val="73AB673A"/>
    <w:rsid w:val="73FF07E0"/>
    <w:rsid w:val="75823B6E"/>
    <w:rsid w:val="75FC6620"/>
    <w:rsid w:val="77406EF8"/>
    <w:rsid w:val="780D52AC"/>
    <w:rsid w:val="791F00F1"/>
    <w:rsid w:val="7A060CA6"/>
    <w:rsid w:val="7CAB32FF"/>
    <w:rsid w:val="7DD512BB"/>
    <w:rsid w:val="7DE73850"/>
    <w:rsid w:val="7DEB5DDF"/>
    <w:rsid w:val="7E28760F"/>
    <w:rsid w:val="7FA562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1"/>
      <w:lang w:val="en-US" w:eastAsia="zh-CN" w:bidi="ar-SA"/>
    </w:rPr>
  </w:style>
  <w:style w:type="paragraph" w:styleId="2">
    <w:name w:val="heading 1"/>
    <w:basedOn w:val="1"/>
    <w:next w:val="1"/>
    <w:autoRedefine/>
    <w:qFormat/>
    <w:uiPriority w:val="0"/>
    <w:pPr>
      <w:keepNext/>
      <w:jc w:val="center"/>
      <w:outlineLvl w:val="0"/>
    </w:pPr>
    <w:rPr>
      <w:rFonts w:ascii="楷体_GB2312" w:eastAsia="楷体_GB2312"/>
      <w:sz w:val="28"/>
      <w:szCs w:val="28"/>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autoRedefine/>
    <w:qFormat/>
    <w:uiPriority w:val="0"/>
    <w:rPr>
      <w:rFonts w:ascii="楷体_GB2312" w:hAnsi="Arial" w:eastAsia="楷体_GB2312"/>
      <w:sz w:val="28"/>
      <w:szCs w:val="28"/>
    </w:rPr>
  </w:style>
  <w:style w:type="paragraph" w:styleId="5">
    <w:name w:val="footer"/>
    <w:basedOn w:val="1"/>
    <w:unhideWhenUsed/>
    <w:qFormat/>
    <w:uiPriority w:val="0"/>
    <w:pPr>
      <w:tabs>
        <w:tab w:val="center" w:pos="4153"/>
        <w:tab w:val="right" w:pos="8306"/>
      </w:tabs>
      <w:snapToGrid w:val="0"/>
      <w:jc w:val="left"/>
    </w:pPr>
    <w:rPr>
      <w:sz w:val="18"/>
      <w:szCs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unhideWhenUsed/>
    <w:qFormat/>
    <w:uiPriority w:val="99"/>
  </w:style>
  <w:style w:type="paragraph" w:customStyle="1" w:styleId="11">
    <w:name w:val="Heading4"/>
    <w:basedOn w:val="1"/>
    <w:next w:val="1"/>
    <w:autoRedefine/>
    <w:qFormat/>
    <w:uiPriority w:val="0"/>
    <w:pPr>
      <w:keepNext/>
      <w:keepLines/>
      <w:spacing w:before="280" w:after="290" w:line="376" w:lineRule="auto"/>
      <w:textAlignment w:val="baseline"/>
    </w:pPr>
    <w:rPr>
      <w:rFonts w:ascii="Arial" w:hAnsi="Arial" w:eastAsia="黑体"/>
      <w:b/>
      <w:bCs/>
      <w:sz w:val="28"/>
      <w:szCs w:val="28"/>
    </w:rPr>
  </w:style>
  <w:style w:type="paragraph" w:styleId="12">
    <w:name w:val="List Paragraph"/>
    <w:basedOn w:val="1"/>
    <w:autoRedefine/>
    <w:qFormat/>
    <w:uiPriority w:val="34"/>
    <w:pPr>
      <w:ind w:firstLine="420" w:firstLineChars="200"/>
    </w:pPr>
  </w:style>
  <w:style w:type="paragraph" w:customStyle="1" w:styleId="13">
    <w:name w:val="表格"/>
    <w:basedOn w:val="1"/>
    <w:autoRedefine/>
    <w:qFormat/>
    <w:uiPriority w:val="0"/>
    <w:pPr>
      <w:spacing w:line="400" w:lineRule="exact"/>
    </w:pPr>
    <w:rPr>
      <w:sz w:val="24"/>
    </w:rPr>
  </w:style>
  <w:style w:type="paragraph" w:customStyle="1" w:styleId="14">
    <w:name w:val="Body Text First Indent 21"/>
    <w:basedOn w:val="15"/>
    <w:autoRedefine/>
    <w:qFormat/>
    <w:uiPriority w:val="0"/>
    <w:pPr>
      <w:ind w:left="420" w:firstLine="420" w:firstLineChars="200"/>
    </w:pPr>
    <w:rPr>
      <w:rFonts w:eastAsia="宋?"/>
    </w:rPr>
  </w:style>
  <w:style w:type="paragraph" w:customStyle="1" w:styleId="15">
    <w:name w:val="Body Text Indent1"/>
    <w:basedOn w:val="1"/>
    <w:next w:val="16"/>
    <w:autoRedefine/>
    <w:qFormat/>
    <w:uiPriority w:val="0"/>
    <w:pPr>
      <w:ind w:left="200" w:leftChars="200"/>
    </w:pPr>
  </w:style>
  <w:style w:type="paragraph" w:customStyle="1" w:styleId="16">
    <w:name w:val="envelope return1"/>
    <w:basedOn w:val="1"/>
    <w:autoRedefine/>
    <w:qFormat/>
    <w:uiPriority w:val="0"/>
    <w:rPr>
      <w:rFonts w:ascii="Arial" w:hAnsi="Arial"/>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3299</Words>
  <Characters>3429</Characters>
  <Lines>34</Lines>
  <Paragraphs>9</Paragraphs>
  <TotalTime>6</TotalTime>
  <ScaleCrop>false</ScaleCrop>
  <LinksUpToDate>false</LinksUpToDate>
  <CharactersWithSpaces>3447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2023-09-21T06:05:00Z</dcterms:created>
  <dc:creator>admin</dc:creator>
  <cp:lastModifiedBy>冯飞扬</cp:lastModifiedBy>
  <cp:lastPrinted>2024-01-24T02:10:00Z</cp:lastPrinted>
  <dcterms:modified xsi:type="dcterms:W3CDTF">2025-05-26T09:28:37Z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97C0C93A2848465F88671B1BB3DB8E86_13</vt:lpwstr>
  </property>
  <property fmtid="{D5CDD505-2E9C-101B-9397-08002B2CF9AE}" pid="4" name="KSOTemplateDocerSaveRecord">
    <vt:lpwstr>eyJoZGlkIjoiOGZmMGEyMTExYzIwYTdiNzM0MTg5ODVmNWVkOTY4ZjIiLCJ1c2VySWQiOiIyNDExNTM3NjIifQ==</vt:lpwstr>
  </property>
</Properties>
</file>