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46F82">
      <w:pPr>
        <w:widowControl/>
        <w:ind w:firstLine="643" w:firstLineChars="200"/>
        <w:jc w:val="center"/>
        <w:rPr>
          <w:rFonts w:hint="eastAsia" w:ascii="宋体" w:hAnsi="宋体" w:cs="宋体"/>
          <w:sz w:val="32"/>
          <w:szCs w:val="32"/>
        </w:rPr>
      </w:pPr>
      <w:r>
        <w:rPr>
          <w:rFonts w:hint="eastAsia"/>
          <w:b/>
          <w:sz w:val="32"/>
          <w:szCs w:val="32"/>
          <w:lang w:val="en-US" w:eastAsia="zh-CN"/>
        </w:rPr>
        <w:t>儿科一氧化氮检测仪1台</w:t>
      </w:r>
      <w:r>
        <w:rPr>
          <w:rFonts w:hint="eastAsia"/>
          <w:b/>
          <w:sz w:val="32"/>
          <w:szCs w:val="32"/>
        </w:rPr>
        <w:t>，</w:t>
      </w:r>
      <w:r>
        <w:rPr>
          <w:rFonts w:hint="eastAsia"/>
          <w:b/>
          <w:sz w:val="32"/>
          <w:szCs w:val="32"/>
          <w:lang w:val="en-US" w:eastAsia="zh-CN"/>
        </w:rPr>
        <w:t>预算5万</w:t>
      </w:r>
      <w:r>
        <w:rPr>
          <w:rFonts w:hint="eastAsia"/>
          <w:b/>
          <w:sz w:val="32"/>
          <w:szCs w:val="32"/>
        </w:rPr>
        <w:t>元</w:t>
      </w:r>
    </w:p>
    <w:p w14:paraId="44538E9E">
      <w:pPr>
        <w:pStyle w:val="2"/>
        <w:spacing w:line="360" w:lineRule="auto"/>
        <w:rPr>
          <w:rFonts w:hint="eastAsia" w:ascii="宋体" w:hAnsi="宋体" w:eastAsia="宋体" w:cs="宋体"/>
          <w:b/>
          <w:bCs/>
          <w:sz w:val="44"/>
        </w:rPr>
      </w:pPr>
      <w:bookmarkStart w:id="0" w:name="_Toc2506"/>
      <w:r>
        <w:rPr>
          <w:rFonts w:hint="eastAsia" w:ascii="宋体" w:hAnsi="宋体" w:eastAsia="宋体" w:cs="宋体"/>
          <w:b/>
          <w:bCs/>
          <w:sz w:val="44"/>
        </w:rPr>
        <w:t>项 目 需 求</w:t>
      </w:r>
      <w:bookmarkEnd w:id="0"/>
    </w:p>
    <w:p w14:paraId="4085F16D">
      <w:pPr>
        <w:jc w:val="left"/>
        <w:rPr>
          <w:rFonts w:hint="eastAsia"/>
        </w:rPr>
      </w:pPr>
      <w:bookmarkStart w:id="1" w:name="_Toc49090575"/>
      <w:bookmarkStart w:id="2" w:name="_Toc26554093"/>
      <w:bookmarkStart w:id="3" w:name="_Toc5953"/>
      <w:r>
        <w:rPr>
          <w:rFonts w:hint="eastAsia"/>
        </w:rPr>
        <w:t>(▲参数需要提供技术支撑材料</w:t>
      </w:r>
      <w:r>
        <w:rPr>
          <w:rFonts w:hint="eastAsia"/>
          <w:highlight w:val="none"/>
        </w:rPr>
        <w:t>（技术支撑材料为医疗器械注册证、加盖厂家公章的产品白皮书（原件）、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highlight w:val="none"/>
        </w:rPr>
        <w:t>），</w:t>
      </w:r>
      <w:r>
        <w:rPr>
          <w:rFonts w:hint="eastAsia"/>
        </w:rPr>
        <w:t>并在技术响应表中标注对应支撑材料的内容在投标文件中的页码，未提供证明材料的视为负偏离。）</w:t>
      </w:r>
    </w:p>
    <w:p w14:paraId="5FF3352B">
      <w:pPr>
        <w:rPr>
          <w:szCs w:val="24"/>
        </w:rPr>
      </w:pPr>
      <w:r>
        <w:rPr>
          <w:rFonts w:hint="eastAsia"/>
          <w:szCs w:val="24"/>
        </w:rPr>
        <w:t>（▲号指标须提供相关证明材料（</w:t>
      </w:r>
      <w:r>
        <w:rPr>
          <w:rFonts w:hint="eastAsia"/>
          <w:szCs w:val="24"/>
          <w:highlight w:val="none"/>
        </w:rPr>
        <w:t>包括</w:t>
      </w:r>
      <w:r>
        <w:rPr>
          <w:rFonts w:hint="eastAsia"/>
          <w:highlight w:val="none"/>
        </w:rPr>
        <w:t>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p>
    <w:p w14:paraId="3B4F45E2">
      <w:pPr>
        <w:jc w:val="left"/>
        <w:rPr>
          <w:rFonts w:hint="eastAsia"/>
        </w:rPr>
      </w:pPr>
    </w:p>
    <w:p w14:paraId="7AEB8770">
      <w:pPr>
        <w:numPr>
          <w:ilvl w:val="0"/>
          <w:numId w:val="1"/>
        </w:numPr>
        <w:jc w:val="left"/>
        <w:rPr>
          <w:rFonts w:hint="eastAsia"/>
          <w:b/>
          <w:bCs/>
        </w:rPr>
      </w:pPr>
      <w:r>
        <w:rPr>
          <w:rFonts w:hint="eastAsia"/>
          <w:b/>
          <w:bCs/>
        </w:rPr>
        <w:t>主要技术参数</w:t>
      </w:r>
    </w:p>
    <w:p w14:paraId="77B12A7C">
      <w:pPr>
        <w:jc w:val="left"/>
        <w:rPr>
          <w:rFonts w:hint="eastAsia"/>
        </w:rPr>
      </w:pPr>
      <w:r>
        <w:rPr>
          <w:rFonts w:hint="eastAsia"/>
          <w:lang w:val="en-US" w:eastAsia="zh-CN"/>
        </w:rPr>
        <w:t>1.</w:t>
      </w:r>
      <w:r>
        <w:rPr>
          <w:rFonts w:hint="eastAsia"/>
        </w:rPr>
        <w:t>检测原理：电化学检测原理</w:t>
      </w:r>
      <w:r>
        <w:rPr>
          <w:rFonts w:hint="eastAsia"/>
          <w:lang w:eastAsia="zh-CN"/>
        </w:rPr>
        <w:t>；</w:t>
      </w:r>
    </w:p>
    <w:p w14:paraId="0FFFC852">
      <w:pPr>
        <w:jc w:val="left"/>
        <w:rPr>
          <w:rFonts w:hint="eastAsia"/>
          <w:lang w:eastAsia="zh-CN"/>
        </w:rPr>
      </w:pPr>
      <w:r>
        <w:rPr>
          <w:rFonts w:hint="eastAsia"/>
          <w:lang w:val="en-US" w:eastAsia="zh-CN"/>
        </w:rPr>
        <w:t>2.</w:t>
      </w:r>
      <w:r>
        <w:rPr>
          <w:rFonts w:hint="eastAsia"/>
        </w:rPr>
        <w:t>适用范围：用于检测呼出气一氧化氮浓度</w:t>
      </w:r>
      <w:r>
        <w:rPr>
          <w:rFonts w:hint="eastAsia"/>
          <w:lang w:eastAsia="zh-CN"/>
        </w:rPr>
        <w:t>；</w:t>
      </w:r>
    </w:p>
    <w:p w14:paraId="78DA1430">
      <w:pPr>
        <w:jc w:val="left"/>
        <w:rPr>
          <w:rFonts w:hint="eastAsia"/>
        </w:rPr>
      </w:pPr>
      <w:r>
        <w:rPr>
          <w:rFonts w:hint="eastAsia"/>
          <w:lang w:val="en-US" w:eastAsia="zh-CN"/>
        </w:rPr>
        <w:t>3.</w:t>
      </w:r>
      <w:r>
        <w:rPr>
          <w:rFonts w:hint="eastAsia"/>
        </w:rPr>
        <w:t>呼气流速监测：实时监测患者呼气流量；</w:t>
      </w:r>
    </w:p>
    <w:p w14:paraId="204F5D89">
      <w:pPr>
        <w:jc w:val="left"/>
        <w:rPr>
          <w:rFonts w:hint="eastAsia"/>
        </w:rPr>
      </w:pPr>
      <w:r>
        <w:rPr>
          <w:rFonts w:hint="eastAsia"/>
          <w:lang w:val="en-US" w:eastAsia="zh-CN"/>
        </w:rPr>
        <w:t>4.</w:t>
      </w:r>
      <w:r>
        <w:rPr>
          <w:rFonts w:hint="eastAsia"/>
        </w:rPr>
        <w:t>采样要求：先呼出体内气体，然后通过仪器内置 NO 过滤器吸气、之后进行呼气采样；</w:t>
      </w:r>
    </w:p>
    <w:p w14:paraId="51BD80E8">
      <w:pPr>
        <w:jc w:val="left"/>
        <w:rPr>
          <w:rFonts w:hint="eastAsia"/>
        </w:rPr>
      </w:pPr>
      <w:r>
        <w:rPr>
          <w:rFonts w:hint="eastAsia"/>
        </w:rPr>
        <w:t>▲</w:t>
      </w:r>
      <w:r>
        <w:rPr>
          <w:rFonts w:hint="eastAsia"/>
          <w:lang w:val="en-US" w:eastAsia="zh-CN"/>
        </w:rPr>
        <w:t>5.</w:t>
      </w:r>
      <w:r>
        <w:rPr>
          <w:rFonts w:hint="eastAsia"/>
        </w:rPr>
        <w:t>呼气时间：10s（成人）、6s（儿童）或其它时间</w:t>
      </w:r>
      <w:r>
        <w:rPr>
          <w:rFonts w:hint="eastAsia"/>
          <w:lang w:val="en-US" w:eastAsia="zh-CN"/>
        </w:rPr>
        <w:t>可</w:t>
      </w:r>
      <w:r>
        <w:rPr>
          <w:rFonts w:hint="eastAsia"/>
        </w:rPr>
        <w:t>自选；（需提供证明材料）</w:t>
      </w:r>
    </w:p>
    <w:p w14:paraId="098BE294">
      <w:pPr>
        <w:jc w:val="left"/>
        <w:rPr>
          <w:rFonts w:hint="eastAsia"/>
        </w:rPr>
      </w:pPr>
      <w:r>
        <w:rPr>
          <w:rFonts w:hint="eastAsia"/>
        </w:rPr>
        <w:t>▲</w:t>
      </w:r>
      <w:r>
        <w:rPr>
          <w:rFonts w:hint="eastAsia"/>
          <w:lang w:val="en-US" w:eastAsia="zh-CN"/>
        </w:rPr>
        <w:t>6.</w:t>
      </w:r>
      <w:r>
        <w:rPr>
          <w:rFonts w:hint="eastAsia"/>
        </w:rPr>
        <w:t>呼气流速：10ml/s、50ml/s、200ml/s或其它流速可自选；（需提供证明材料）</w:t>
      </w:r>
    </w:p>
    <w:p w14:paraId="40F1E194">
      <w:pPr>
        <w:jc w:val="left"/>
        <w:rPr>
          <w:rFonts w:hint="eastAsia"/>
        </w:rPr>
      </w:pPr>
      <w:r>
        <w:rPr>
          <w:rFonts w:hint="eastAsia"/>
        </w:rPr>
        <w:t>▲</w:t>
      </w:r>
      <w:r>
        <w:rPr>
          <w:rFonts w:hint="eastAsia"/>
          <w:lang w:val="en-US" w:eastAsia="zh-CN"/>
        </w:rPr>
        <w:t>7.</w:t>
      </w:r>
      <w:r>
        <w:rPr>
          <w:rFonts w:hint="eastAsia"/>
        </w:rPr>
        <w:t>检测范围：0～3</w:t>
      </w:r>
      <w:r>
        <w:rPr>
          <w:rFonts w:hint="eastAsia"/>
          <w:lang w:val="en-US" w:eastAsia="zh-CN"/>
        </w:rPr>
        <w:t>1</w:t>
      </w:r>
      <w:r>
        <w:rPr>
          <w:rFonts w:hint="eastAsia"/>
        </w:rPr>
        <w:t>00ppb;（需提供证明材料）</w:t>
      </w:r>
    </w:p>
    <w:p w14:paraId="6BE1F7A9">
      <w:pPr>
        <w:jc w:val="left"/>
        <w:rPr>
          <w:rFonts w:hint="eastAsia"/>
        </w:rPr>
      </w:pPr>
      <w:r>
        <w:rPr>
          <w:rFonts w:hint="eastAsia"/>
          <w:lang w:val="en-US" w:eastAsia="zh-CN"/>
        </w:rPr>
        <w:t>8.</w:t>
      </w:r>
      <w:r>
        <w:rPr>
          <w:rFonts w:hint="eastAsia"/>
        </w:rPr>
        <w:t>分析时间：约70秒；</w:t>
      </w:r>
    </w:p>
    <w:p w14:paraId="2E98A4E4">
      <w:pPr>
        <w:jc w:val="left"/>
        <w:rPr>
          <w:rFonts w:hint="eastAsia"/>
        </w:rPr>
      </w:pPr>
      <w:r>
        <w:rPr>
          <w:rFonts w:hint="eastAsia"/>
          <w:lang w:val="en-US" w:eastAsia="zh-CN"/>
        </w:rPr>
        <w:t>9.</w:t>
      </w:r>
      <w:r>
        <w:rPr>
          <w:rFonts w:hint="eastAsia"/>
        </w:rPr>
        <w:t>检测下限：3 ppb；</w:t>
      </w:r>
    </w:p>
    <w:p w14:paraId="22D6C692">
      <w:pPr>
        <w:jc w:val="left"/>
        <w:rPr>
          <w:rFonts w:hint="eastAsia"/>
        </w:rPr>
      </w:pPr>
      <w:r>
        <w:rPr>
          <w:rFonts w:hint="eastAsia"/>
          <w:lang w:val="en-US" w:eastAsia="zh-CN"/>
        </w:rPr>
        <w:t>10.</w:t>
      </w:r>
      <w:r>
        <w:rPr>
          <w:rFonts w:hint="eastAsia"/>
        </w:rPr>
        <w:t>准确性（与标准配气的比较）：误差±3ppb或</w:t>
      </w:r>
      <w:bookmarkStart w:id="4" w:name="_Hlk21700354"/>
      <w:r>
        <w:rPr>
          <w:rFonts w:hint="eastAsia"/>
        </w:rPr>
        <w:t>±</w:t>
      </w:r>
      <w:bookmarkEnd w:id="4"/>
      <w:r>
        <w:rPr>
          <w:rFonts w:hint="eastAsia"/>
        </w:rPr>
        <w:t xml:space="preserve">10%； </w:t>
      </w:r>
    </w:p>
    <w:p w14:paraId="2D81B804">
      <w:pPr>
        <w:jc w:val="left"/>
        <w:rPr>
          <w:rFonts w:hint="eastAsia"/>
        </w:rPr>
      </w:pPr>
      <w:r>
        <w:rPr>
          <w:rFonts w:hint="eastAsia"/>
          <w:lang w:val="en-US" w:eastAsia="zh-CN"/>
        </w:rPr>
        <w:t>11.</w:t>
      </w:r>
      <w:r>
        <w:rPr>
          <w:rFonts w:hint="eastAsia"/>
        </w:rPr>
        <w:t>重复性：相对偏差CV应在±10％内；</w:t>
      </w:r>
    </w:p>
    <w:p w14:paraId="447D68F6">
      <w:pPr>
        <w:jc w:val="left"/>
        <w:rPr>
          <w:rFonts w:hint="eastAsia"/>
        </w:rPr>
      </w:pPr>
      <w:r>
        <w:rPr>
          <w:rFonts w:hint="eastAsia"/>
        </w:rPr>
        <w:t>▲</w:t>
      </w:r>
      <w:r>
        <w:rPr>
          <w:rFonts w:hint="eastAsia"/>
          <w:lang w:val="en-US" w:eastAsia="zh-CN"/>
        </w:rPr>
        <w:t>12.</w:t>
      </w:r>
      <w:r>
        <w:rPr>
          <w:rFonts w:hint="eastAsia"/>
        </w:rPr>
        <w:t>线性</w:t>
      </w:r>
      <w:r>
        <w:rPr>
          <w:rFonts w:hint="eastAsia"/>
          <w:lang w:eastAsia="zh-CN"/>
        </w:rPr>
        <w:t>：</w:t>
      </w:r>
      <w:r>
        <w:rPr>
          <w:rFonts w:hint="eastAsia"/>
        </w:rPr>
        <w:t xml:space="preserve"> ≥0.98；（需提供证明材料）</w:t>
      </w:r>
    </w:p>
    <w:p w14:paraId="7F00915F">
      <w:pPr>
        <w:jc w:val="left"/>
        <w:rPr>
          <w:rFonts w:hint="eastAsia" w:eastAsia="宋体"/>
          <w:lang w:eastAsia="zh-CN"/>
        </w:rPr>
      </w:pPr>
      <w:r>
        <w:rPr>
          <w:rFonts w:hint="eastAsia"/>
          <w:lang w:val="en-US" w:eastAsia="zh-CN"/>
        </w:rPr>
        <w:t>13.</w:t>
      </w:r>
      <w:r>
        <w:rPr>
          <w:rFonts w:hint="eastAsia"/>
        </w:rPr>
        <w:t>稳定性：测量间隔在2.5小时内的浓度变化率小于±10％</w:t>
      </w:r>
      <w:r>
        <w:rPr>
          <w:rFonts w:hint="eastAsia"/>
          <w:lang w:eastAsia="zh-CN"/>
        </w:rPr>
        <w:t>；</w:t>
      </w:r>
    </w:p>
    <w:p w14:paraId="77A84F43">
      <w:pPr>
        <w:jc w:val="left"/>
        <w:rPr>
          <w:rFonts w:hint="eastAsia" w:eastAsia="宋体"/>
          <w:lang w:eastAsia="zh-CN"/>
        </w:rPr>
      </w:pPr>
      <w:r>
        <w:rPr>
          <w:rFonts w:hint="eastAsia"/>
          <w:lang w:val="en-US" w:eastAsia="zh-CN"/>
        </w:rPr>
        <w:t>14.</w:t>
      </w:r>
      <w:r>
        <w:rPr>
          <w:rFonts w:hint="eastAsia"/>
        </w:rPr>
        <w:t>自动监控并提示分析过程，确保分析的准确性与重复性</w:t>
      </w:r>
      <w:r>
        <w:rPr>
          <w:rFonts w:hint="eastAsia"/>
          <w:lang w:eastAsia="zh-CN"/>
        </w:rPr>
        <w:t>；</w:t>
      </w:r>
    </w:p>
    <w:p w14:paraId="7B1A604F">
      <w:pPr>
        <w:numPr>
          <w:ilvl w:val="0"/>
          <w:numId w:val="0"/>
        </w:numPr>
        <w:jc w:val="left"/>
        <w:rPr>
          <w:rFonts w:hint="eastAsia"/>
        </w:rPr>
      </w:pPr>
      <w:r>
        <w:rPr>
          <w:rFonts w:hint="eastAsia"/>
          <w:lang w:val="en-US" w:eastAsia="zh-CN"/>
        </w:rPr>
        <w:t>15.</w:t>
      </w:r>
      <w:r>
        <w:rPr>
          <w:rFonts w:hint="eastAsia"/>
        </w:rPr>
        <w:t>测定过程中出现呼气压力过低、过高、吸气超时、呼气超时等错误操作时，可自动停止测定并提示错误信息；</w:t>
      </w:r>
    </w:p>
    <w:p w14:paraId="7E0BF7D5">
      <w:pPr>
        <w:jc w:val="left"/>
        <w:rPr>
          <w:rFonts w:hint="eastAsia" w:eastAsia="宋体"/>
          <w:lang w:eastAsia="zh-CN"/>
        </w:rPr>
      </w:pPr>
      <w:r>
        <w:rPr>
          <w:rFonts w:hint="eastAsia"/>
        </w:rPr>
        <w:t>▲</w:t>
      </w:r>
      <w:r>
        <w:rPr>
          <w:rFonts w:hint="eastAsia"/>
          <w:lang w:val="en-US" w:eastAsia="zh-CN"/>
        </w:rPr>
        <w:t>16.</w:t>
      </w:r>
      <w:r>
        <w:rPr>
          <w:rFonts w:hint="eastAsia"/>
        </w:rPr>
        <w:t>一次性呼吸过滤器（包括潮气检测所需的接头）均为一次</w:t>
      </w:r>
      <w:bookmarkStart w:id="6" w:name="_GoBack"/>
      <w:bookmarkEnd w:id="6"/>
      <w:r>
        <w:rPr>
          <w:rFonts w:hint="eastAsia"/>
        </w:rPr>
        <w:t>性使用，防止交叉感染；一次性过滤器同时具备口含和罩口设计的防漏气装置，提高检测准确性</w:t>
      </w:r>
      <w:r>
        <w:rPr>
          <w:rFonts w:hint="eastAsia"/>
          <w:lang w:eastAsia="zh-CN"/>
        </w:rPr>
        <w:t>；</w:t>
      </w:r>
      <w:r>
        <w:rPr>
          <w:rFonts w:hint="eastAsia"/>
        </w:rPr>
        <w:t>（需提供证明材料）</w:t>
      </w:r>
    </w:p>
    <w:p w14:paraId="11800871">
      <w:pPr>
        <w:jc w:val="left"/>
        <w:rPr>
          <w:rFonts w:hint="eastAsia"/>
          <w:lang w:val="en-US" w:eastAsia="zh-CN"/>
        </w:rPr>
      </w:pPr>
      <w:r>
        <w:rPr>
          <w:rFonts w:hint="eastAsia"/>
        </w:rPr>
        <w:t>▲</w:t>
      </w:r>
      <w:r>
        <w:rPr>
          <w:rFonts w:hint="eastAsia"/>
          <w:lang w:val="en-US" w:eastAsia="zh-CN"/>
        </w:rPr>
        <w:t>17.</w:t>
      </w:r>
      <w:r>
        <w:rPr>
          <w:rFonts w:hint="eastAsia"/>
        </w:rPr>
        <w:t>一氧化氮检测器</w:t>
      </w:r>
      <w:r>
        <w:rPr>
          <w:rFonts w:hint="eastAsia"/>
          <w:lang w:val="en-US" w:eastAsia="zh-CN"/>
        </w:rPr>
        <w:t>有效期不小于2</w:t>
      </w:r>
      <w:r>
        <w:rPr>
          <w:rFonts w:hint="eastAsia"/>
        </w:rPr>
        <w:t>年</w:t>
      </w:r>
      <w:r>
        <w:rPr>
          <w:rFonts w:hint="eastAsia"/>
          <w:lang w:eastAsia="zh-CN"/>
        </w:rPr>
        <w:t>；</w:t>
      </w:r>
      <w:r>
        <w:rPr>
          <w:rFonts w:hint="eastAsia"/>
        </w:rPr>
        <w:t>（需提供证明材料）</w:t>
      </w:r>
    </w:p>
    <w:p w14:paraId="26C0F4BA">
      <w:pPr>
        <w:jc w:val="left"/>
        <w:rPr>
          <w:rFonts w:hint="eastAsia"/>
          <w:lang w:val="en-US" w:eastAsia="zh-CN"/>
        </w:rPr>
      </w:pPr>
      <w:r>
        <w:rPr>
          <w:rFonts w:hint="eastAsia"/>
          <w:lang w:val="en-US" w:eastAsia="zh-CN"/>
        </w:rPr>
        <w:t>18.</w:t>
      </w:r>
      <w:r>
        <w:rPr>
          <w:rFonts w:hint="eastAsia"/>
        </w:rPr>
        <w:t>一氧化氮检测器具有单独注册证</w:t>
      </w:r>
      <w:r>
        <w:rPr>
          <w:rFonts w:hint="eastAsia"/>
          <w:lang w:eastAsia="zh-CN"/>
        </w:rPr>
        <w:t>。</w:t>
      </w:r>
    </w:p>
    <w:p w14:paraId="6D414073">
      <w:pPr>
        <w:jc w:val="left"/>
        <w:rPr>
          <w:rFonts w:hint="eastAsia"/>
          <w:spacing w:val="-4"/>
        </w:rPr>
      </w:pPr>
    </w:p>
    <w:p w14:paraId="6CBA7087">
      <w:pPr>
        <w:numPr>
          <w:ilvl w:val="0"/>
          <w:numId w:val="2"/>
        </w:numPr>
        <w:jc w:val="left"/>
        <w:rPr>
          <w:b/>
          <w:bCs/>
        </w:rPr>
      </w:pPr>
      <w:r>
        <w:rPr>
          <w:rFonts w:hint="eastAsia"/>
          <w:b/>
          <w:bCs/>
        </w:rPr>
        <w:t>配置要求</w:t>
      </w:r>
    </w:p>
    <w:p w14:paraId="08CE2330">
      <w:pPr>
        <w:numPr>
          <w:ilvl w:val="0"/>
          <w:numId w:val="3"/>
        </w:numPr>
        <w:jc w:val="left"/>
        <w:rPr>
          <w:rFonts w:hint="eastAsia" w:ascii="宋体" w:hAnsi="宋体" w:cs="宋体"/>
          <w:lang w:val="en-US" w:eastAsia="zh-CN"/>
        </w:rPr>
      </w:pPr>
      <w:r>
        <w:rPr>
          <w:rFonts w:hint="eastAsia" w:ascii="宋体" w:hAnsi="宋体" w:cs="宋体"/>
          <w:lang w:val="en-US" w:eastAsia="zh-CN"/>
        </w:rPr>
        <w:t>主机  1台</w:t>
      </w:r>
    </w:p>
    <w:p w14:paraId="1900EFE5">
      <w:pPr>
        <w:numPr>
          <w:ilvl w:val="0"/>
          <w:numId w:val="3"/>
        </w:numPr>
        <w:jc w:val="left"/>
        <w:rPr>
          <w:rFonts w:hint="default" w:ascii="宋体" w:hAnsi="宋体" w:cs="宋体"/>
          <w:lang w:val="en-US" w:eastAsia="zh-CN"/>
        </w:rPr>
      </w:pPr>
      <w:r>
        <w:rPr>
          <w:rFonts w:hint="eastAsia" w:ascii="宋体" w:hAnsi="宋体" w:cs="宋体"/>
          <w:lang w:val="en-US" w:eastAsia="zh-CN"/>
        </w:rPr>
        <w:t>呼气手柄  1个</w:t>
      </w:r>
    </w:p>
    <w:p w14:paraId="60A4E4BB">
      <w:pPr>
        <w:numPr>
          <w:ilvl w:val="0"/>
          <w:numId w:val="3"/>
        </w:numPr>
        <w:jc w:val="left"/>
        <w:rPr>
          <w:rFonts w:hint="default" w:ascii="宋体" w:hAnsi="宋体" w:cs="宋体"/>
          <w:lang w:val="en-US" w:eastAsia="zh-CN"/>
        </w:rPr>
      </w:pPr>
      <w:r>
        <w:rPr>
          <w:rFonts w:hint="eastAsia" w:ascii="宋体" w:hAnsi="宋体" w:cs="宋体"/>
          <w:lang w:val="en-US" w:eastAsia="zh-CN"/>
        </w:rPr>
        <w:t>电脑  1套</w:t>
      </w:r>
    </w:p>
    <w:p w14:paraId="6954816A">
      <w:pPr>
        <w:numPr>
          <w:ilvl w:val="0"/>
          <w:numId w:val="3"/>
        </w:numPr>
        <w:jc w:val="left"/>
        <w:rPr>
          <w:rFonts w:hint="default" w:ascii="宋体" w:hAnsi="宋体" w:cs="宋体"/>
          <w:lang w:val="en-US" w:eastAsia="zh-CN"/>
        </w:rPr>
      </w:pPr>
      <w:r>
        <w:rPr>
          <w:rFonts w:hint="eastAsia" w:ascii="宋体" w:hAnsi="宋体" w:cs="宋体"/>
          <w:lang w:val="en-US" w:eastAsia="zh-CN"/>
        </w:rPr>
        <w:t>打印机  1台</w:t>
      </w:r>
    </w:p>
    <w:p w14:paraId="40C030E3">
      <w:pPr>
        <w:widowControl/>
        <w:jc w:val="left"/>
        <w:rPr>
          <w:rFonts w:hint="eastAsia" w:hAnsi="宋体" w:cs="宋体"/>
          <w:bCs/>
        </w:rPr>
      </w:pPr>
      <w:r>
        <w:rPr>
          <w:rFonts w:hint="eastAsia" w:hAnsi="宋体" w:cs="宋体"/>
          <w:bCs/>
        </w:rPr>
        <w:t>二、商务要求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10"/>
        <w:gridCol w:w="5596"/>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73355F17">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D34CF6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253AE354">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4A90AD32">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3AD73E51">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02C6C352">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E59053F">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4B7F27DD">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58418E82">
            <w:pPr>
              <w:widowControl/>
              <w:spacing w:line="360" w:lineRule="auto"/>
              <w:jc w:val="left"/>
              <w:rPr>
                <w:rFonts w:hint="eastAsia" w:hAnsi="宋体" w:cs="宋体"/>
                <w:bCs/>
                <w:snapToGrid w:val="0"/>
                <w:color w:val="000000"/>
                <w:szCs w:val="24"/>
              </w:rPr>
            </w:pPr>
            <w:r>
              <w:rPr>
                <w:rFonts w:hint="eastAsia" w:hAnsi="宋体" w:cs="宋体"/>
                <w:b w:val="0"/>
                <w:bCs/>
                <w:szCs w:val="24"/>
                <w:lang w:val="en-US" w:eastAsia="zh-CN"/>
              </w:rPr>
              <w:t>整机</w:t>
            </w:r>
            <w:r>
              <w:rPr>
                <w:rFonts w:hint="eastAsia" w:hAnsi="宋体" w:cs="宋体"/>
                <w:bCs/>
                <w:szCs w:val="24"/>
              </w:rPr>
              <w:t>原厂免费质保≥</w:t>
            </w:r>
            <w:r>
              <w:rPr>
                <w:rFonts w:hint="eastAsia" w:hAnsi="宋体" w:cs="宋体"/>
                <w:bCs/>
                <w:szCs w:val="24"/>
                <w:lang w:val="en-US" w:eastAsia="zh-CN"/>
              </w:rPr>
              <w:t>5</w:t>
            </w:r>
            <w:r>
              <w:rPr>
                <w:rFonts w:hint="eastAsia" w:hAnsi="宋体" w:cs="宋体"/>
                <w:bCs/>
                <w:szCs w:val="24"/>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7145EA16">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60852B45">
            <w:pPr>
              <w:widowControl/>
              <w:spacing w:line="360" w:lineRule="auto"/>
              <w:jc w:val="center"/>
              <w:rPr>
                <w:bCs/>
                <w:szCs w:val="24"/>
              </w:rPr>
            </w:pPr>
            <w:r>
              <w:rPr>
                <w:rFonts w:hint="eastAsia" w:hAnsi="宋体" w:cs="宋体"/>
                <w:bCs/>
                <w:szCs w:val="24"/>
              </w:rPr>
              <w:t>售后</w:t>
            </w:r>
          </w:p>
          <w:p w14:paraId="3DBFE724">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5B287C1">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203A4EBF">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0A2501B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4FC3ECB6">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CC78259">
            <w:pPr>
              <w:pStyle w:val="14"/>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AF04C22">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ACA32DD">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78040ABA">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9FA00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572768A9">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121FB50">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77629D4A">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630407F4">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464FD870">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D23528C">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3C84537D">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548B79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789B82BD">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5DB8DD87">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460EDDB">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53363132">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FFF57A9">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r>
              <w:rPr>
                <w:rFonts w:hint="eastAsia" w:hAnsi="宋体" w:cs="宋体"/>
                <w:b/>
                <w:bCs w:val="0"/>
                <w:szCs w:val="24"/>
                <w:lang w:val="en-US" w:eastAsia="zh-CN"/>
              </w:rPr>
              <w:t>承担设备与</w:t>
            </w:r>
            <w:r>
              <w:rPr>
                <w:rFonts w:hint="eastAsia" w:ascii="Times New Roman" w:hAnsi="Times New Roman" w:eastAsia="宋体" w:cs="Times New Roman"/>
                <w:b/>
                <w:bCs w:val="0"/>
                <w:kern w:val="2"/>
                <w:sz w:val="21"/>
                <w:szCs w:val="24"/>
                <w:lang w:val="en-US" w:eastAsia="zh-CN" w:bidi="ar-SA"/>
              </w:rPr>
              <w:t>医院LIS系统对接产生的接口费用，实现检测</w:t>
            </w:r>
            <w:r>
              <w:rPr>
                <w:rFonts w:hint="eastAsia" w:hAnsi="宋体" w:cs="宋体"/>
                <w:b/>
                <w:bCs w:val="0"/>
                <w:szCs w:val="24"/>
                <w:lang w:val="en-US" w:eastAsia="zh-CN"/>
              </w:rPr>
              <w:t>数据自动传输</w:t>
            </w:r>
            <w:r>
              <w:rPr>
                <w:rFonts w:hint="eastAsia" w:ascii="Times New Roman" w:hAnsi="Times New Roman" w:eastAsia="宋体" w:cs="Times New Roman"/>
                <w:b/>
                <w:bCs w:val="0"/>
                <w:kern w:val="2"/>
                <w:sz w:val="21"/>
                <w:szCs w:val="24"/>
                <w:lang w:val="en-US" w:eastAsia="zh-CN" w:bidi="ar-SA"/>
              </w:rPr>
              <w:t>。</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3CC1C20">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6D4A19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410E14D">
            <w:pPr>
              <w:widowControl/>
              <w:spacing w:line="360" w:lineRule="auto"/>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9EF3CF0">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5876EA87">
      <w:pPr>
        <w:widowControl/>
        <w:jc w:val="left"/>
        <w:rPr>
          <w:rFonts w:hint="eastAsia" w:hAnsi="宋体" w:cs="宋体"/>
          <w:bCs/>
        </w:rPr>
      </w:pPr>
      <w:r>
        <w:rPr>
          <w:rFonts w:hAnsi="宋体" w:cs="宋体"/>
          <w:bCs/>
        </w:rPr>
        <w:br w:type="page"/>
      </w:r>
    </w:p>
    <w:bookmarkEnd w:id="1"/>
    <w:bookmarkEnd w:id="2"/>
    <w:bookmarkEnd w:id="3"/>
    <w:p w14:paraId="151AD080">
      <w:pPr>
        <w:pStyle w:val="2"/>
        <w:spacing w:line="360" w:lineRule="auto"/>
        <w:rPr>
          <w:rFonts w:hint="eastAsia" w:ascii="宋体" w:hAnsi="宋体" w:eastAsia="宋体" w:cs="宋体"/>
          <w:b/>
          <w:bCs/>
          <w:sz w:val="44"/>
        </w:rPr>
      </w:pPr>
      <w:bookmarkStart w:id="5" w:name="_Toc32732"/>
      <w:r>
        <w:rPr>
          <w:rFonts w:hint="eastAsia" w:ascii="宋体" w:hAnsi="宋体" w:eastAsia="宋体" w:cs="宋体"/>
          <w:b/>
          <w:bCs/>
          <w:sz w:val="44"/>
        </w:rPr>
        <w:t>评标方法与评标标准</w:t>
      </w:r>
      <w:bookmarkEnd w:id="5"/>
    </w:p>
    <w:p w14:paraId="44CE83B8">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682119C9">
      <w:pPr>
        <w:spacing w:line="360" w:lineRule="auto"/>
        <w:jc w:val="left"/>
      </w:pPr>
      <w:r>
        <w:rPr>
          <w:rFonts w:hint="eastAsia" w:hAnsi="宋体" w:cs="宋体"/>
          <w:bCs/>
          <w:snapToGrid w:val="0"/>
          <w:sz w:val="28"/>
          <w:szCs w:val="28"/>
        </w:rPr>
        <w:t>二、评标标准</w:t>
      </w:r>
    </w:p>
    <w:tbl>
      <w:tblPr>
        <w:tblStyle w:val="8"/>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D1ED53">
            <w:pPr>
              <w:rPr>
                <w:szCs w:val="24"/>
                <w:u w:val="single"/>
              </w:rPr>
            </w:pPr>
            <w:r>
              <w:rPr>
                <w:rFonts w:hint="eastAsia"/>
                <w:szCs w:val="24"/>
                <w:u w:val="single"/>
              </w:rPr>
              <w:t>综合评估法：具体采用打分法</w:t>
            </w:r>
          </w:p>
          <w:p w14:paraId="47CF122F">
            <w:pPr>
              <w:rPr>
                <w:szCs w:val="24"/>
              </w:rPr>
            </w:pPr>
            <w:r>
              <w:rPr>
                <w:rFonts w:hint="eastAsia"/>
                <w:szCs w:val="24"/>
              </w:rPr>
              <w:t>说明：只有初步评审合格的投标人，才能进入详细评审。初步评审办法详见招标文件。</w:t>
            </w:r>
          </w:p>
          <w:p w14:paraId="5142B01A">
            <w:pPr>
              <w:rPr>
                <w:szCs w:val="24"/>
              </w:rPr>
            </w:pPr>
            <w:r>
              <w:rPr>
                <w:rFonts w:hint="eastAsia"/>
                <w:szCs w:val="24"/>
              </w:rPr>
              <w:t>对于初步评审合格的投标人，本次详细评审采用综合评估法，具体采用打分法，得分最高者为中标候选人，其中：</w:t>
            </w:r>
          </w:p>
          <w:p w14:paraId="4A415E58">
            <w:pPr>
              <w:rPr>
                <w:bCs/>
                <w:szCs w:val="24"/>
              </w:rPr>
            </w:pPr>
            <w:r>
              <w:rPr>
                <w:rFonts w:hint="eastAsia"/>
                <w:bCs/>
                <w:szCs w:val="24"/>
              </w:rPr>
              <w:t>1、报价：</w:t>
            </w:r>
            <w:r>
              <w:rPr>
                <w:rFonts w:hint="eastAsia"/>
                <w:bCs/>
                <w:szCs w:val="24"/>
                <w:lang w:val="en-US" w:eastAsia="zh-CN"/>
              </w:rPr>
              <w:t>40</w:t>
            </w:r>
            <w:r>
              <w:rPr>
                <w:rFonts w:hint="eastAsia"/>
                <w:bCs/>
                <w:szCs w:val="24"/>
              </w:rPr>
              <w:t>分</w:t>
            </w:r>
          </w:p>
          <w:p w14:paraId="34B14C27">
            <w:pPr>
              <w:rPr>
                <w:rFonts w:hint="eastAsia"/>
                <w:b w:val="0"/>
                <w:color w:val="auto"/>
                <w:kern w:val="2"/>
                <w:position w:val="0"/>
                <w:szCs w:val="24"/>
                <w:lang w:eastAsia="zh-CN"/>
              </w:rPr>
            </w:pPr>
            <w:r>
              <w:rPr>
                <w:rFonts w:hint="eastAsia"/>
                <w:b w:val="0"/>
                <w:color w:val="auto"/>
                <w:kern w:val="2"/>
                <w:position w:val="0"/>
                <w:szCs w:val="24"/>
                <w:lang w:val="en-US" w:eastAsia="zh-CN"/>
              </w:rPr>
              <w:t>1.1设备</w:t>
            </w:r>
            <w:r>
              <w:rPr>
                <w:rFonts w:hint="eastAsia"/>
                <w:b w:val="0"/>
                <w:color w:val="auto"/>
                <w:kern w:val="2"/>
                <w:position w:val="0"/>
                <w:szCs w:val="24"/>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51FBB317">
            <w:pPr>
              <w:rPr>
                <w:rFonts w:hint="default"/>
                <w:b w:val="0"/>
                <w:color w:val="auto"/>
                <w:kern w:val="2"/>
                <w:position w:val="0"/>
                <w:szCs w:val="24"/>
                <w:lang w:val="en-US" w:eastAsia="zh-CN"/>
              </w:rPr>
            </w:pPr>
            <w:r>
              <w:rPr>
                <w:rFonts w:hint="eastAsia"/>
                <w:b w:val="0"/>
                <w:color w:val="auto"/>
                <w:kern w:val="2"/>
                <w:position w:val="0"/>
                <w:szCs w:val="24"/>
                <w:lang w:val="en-US" w:eastAsia="zh-CN"/>
              </w:rPr>
              <w:t>设备最高限价：设备报价不得高于1000元/台。</w:t>
            </w:r>
          </w:p>
          <w:p w14:paraId="248DDC55">
            <w:pPr>
              <w:rPr>
                <w:b w:val="0"/>
                <w:color w:val="auto"/>
                <w:kern w:val="2"/>
                <w:position w:val="0"/>
                <w:szCs w:val="24"/>
              </w:rPr>
            </w:pPr>
            <w:r>
              <w:rPr>
                <w:rFonts w:hint="eastAsia"/>
                <w:b w:val="0"/>
                <w:bCs/>
                <w:color w:val="auto"/>
                <w:kern w:val="2"/>
                <w:position w:val="0"/>
                <w:szCs w:val="24"/>
              </w:rPr>
              <w:t>（</w:t>
            </w:r>
            <w:r>
              <w:rPr>
                <w:b w:val="0"/>
                <w:color w:val="auto"/>
                <w:kern w:val="2"/>
                <w:position w:val="0"/>
                <w:szCs w:val="24"/>
              </w:rPr>
              <w:t>价格分采用低价优先法计算，即满足招标文件要求且投标价格最低的投标报价为评标基准价，其他供应商的价格分按照下列公式计算：</w:t>
            </w:r>
          </w:p>
          <w:p w14:paraId="23CF313C">
            <w:pPr>
              <w:rPr>
                <w:rFonts w:hint="eastAsia"/>
                <w:b w:val="0"/>
                <w:bCs/>
                <w:color w:val="auto"/>
                <w:kern w:val="2"/>
                <w:position w:val="0"/>
                <w:szCs w:val="24"/>
              </w:rPr>
            </w:pPr>
            <w:r>
              <w:rPr>
                <w:b w:val="0"/>
                <w:color w:val="auto"/>
                <w:kern w:val="2"/>
                <w:position w:val="0"/>
                <w:szCs w:val="24"/>
              </w:rPr>
              <w:t>价格分=（评标基准价/投标报价）×</w:t>
            </w:r>
            <w:r>
              <w:rPr>
                <w:rFonts w:hint="eastAsia"/>
                <w:b w:val="0"/>
                <w:color w:val="auto"/>
                <w:kern w:val="2"/>
                <w:position w:val="0"/>
                <w:szCs w:val="24"/>
                <w:lang w:val="en-US" w:eastAsia="zh-CN"/>
              </w:rPr>
              <w:t>5</w:t>
            </w:r>
            <w:r>
              <w:rPr>
                <w:rFonts w:hint="eastAsia"/>
                <w:b w:val="0"/>
                <w:color w:val="auto"/>
                <w:kern w:val="2"/>
                <w:position w:val="0"/>
                <w:szCs w:val="24"/>
              </w:rPr>
              <w:t>（小数点保留两位）</w:t>
            </w:r>
            <w:r>
              <w:rPr>
                <w:rFonts w:hint="eastAsia"/>
                <w:b w:val="0"/>
                <w:bCs/>
                <w:color w:val="auto"/>
                <w:kern w:val="2"/>
                <w:position w:val="0"/>
                <w:szCs w:val="24"/>
              </w:rPr>
              <w:t>）</w:t>
            </w:r>
          </w:p>
          <w:p w14:paraId="6D9D0DE2">
            <w:pPr>
              <w:rPr>
                <w:rFonts w:hint="eastAsia"/>
                <w:bCs/>
                <w:color w:val="auto"/>
                <w:kern w:val="2"/>
                <w:position w:val="0"/>
                <w:szCs w:val="24"/>
                <w:lang w:val="en-US" w:eastAsia="zh-CN"/>
              </w:rPr>
            </w:pPr>
            <w:r>
              <w:rPr>
                <w:rFonts w:hint="eastAsia" w:ascii="Times New Roman" w:hAnsi="宋体" w:eastAsia="宋体" w:cs="宋体"/>
                <w:b w:val="0"/>
                <w:bCs/>
                <w:color w:val="auto"/>
                <w:szCs w:val="24"/>
                <w:highlight w:val="none"/>
                <w:lang w:val="en-US" w:eastAsia="zh-CN"/>
              </w:rPr>
              <w:t>1.2、</w:t>
            </w:r>
            <w:r>
              <w:rPr>
                <w:rFonts w:hint="eastAsia" w:ascii="Times New Roman" w:hAnsi="宋体" w:eastAsia="宋体" w:cs="宋体"/>
                <w:b w:val="0"/>
                <w:bCs/>
                <w:color w:val="auto"/>
                <w:szCs w:val="24"/>
                <w:highlight w:val="none"/>
              </w:rPr>
              <w:t>配套试剂（耗材）</w:t>
            </w:r>
            <w:r>
              <w:rPr>
                <w:rFonts w:hint="eastAsia" w:ascii="Times New Roman" w:hAnsi="宋体" w:eastAsia="宋体" w:cs="宋体"/>
                <w:b w:val="0"/>
                <w:bCs/>
                <w:color w:val="auto"/>
                <w:szCs w:val="24"/>
                <w:highlight w:val="none"/>
                <w:lang w:val="en-US" w:eastAsia="zh-CN"/>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35分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14CCC6B4">
            <w:pPr>
              <w:rPr>
                <w:rFonts w:hint="default"/>
                <w:bCs/>
                <w:color w:val="FF0000"/>
                <w:kern w:val="2"/>
                <w:position w:val="0"/>
                <w:szCs w:val="24"/>
                <w:lang w:val="en-US" w:eastAsia="zh-CN"/>
              </w:rPr>
            </w:pPr>
            <w:r>
              <w:rPr>
                <w:rFonts w:hint="eastAsia" w:ascii="Times New Roman" w:hAnsi="宋体" w:eastAsia="宋体" w:cs="宋体"/>
                <w:b w:val="0"/>
                <w:bCs/>
                <w:color w:val="FF0000"/>
                <w:szCs w:val="24"/>
                <w:highlight w:val="none"/>
              </w:rPr>
              <w:t>配套试剂（耗材）</w:t>
            </w:r>
            <w:r>
              <w:rPr>
                <w:rFonts w:hint="eastAsia"/>
                <w:b w:val="0"/>
                <w:color w:val="FF0000"/>
                <w:kern w:val="2"/>
                <w:position w:val="0"/>
                <w:szCs w:val="24"/>
                <w:lang w:val="en-US" w:eastAsia="zh-CN"/>
              </w:rPr>
              <w:t>最高限价：110元/人份。</w:t>
            </w:r>
          </w:p>
          <w:p w14:paraId="56B0C0AD">
            <w:pPr>
              <w:widowControl/>
              <w:spacing w:line="360" w:lineRule="auto"/>
              <w:rPr>
                <w:rFonts w:hint="eastAsia" w:asciiTheme="minorEastAsia" w:hAnsiTheme="minorEastAsia" w:eastAsiaTheme="minorEastAsia" w:cstheme="minorEastAsia"/>
                <w:color w:val="auto"/>
                <w:szCs w:val="21"/>
                <w:highlight w:val="none"/>
              </w:rPr>
            </w:pPr>
            <w:r>
              <w:rPr>
                <w:rFonts w:hint="eastAsia" w:ascii="Times New Roman" w:hAnsi="Times New Roman"/>
                <w:szCs w:val="24"/>
              </w:rPr>
              <w:t>本次响应报价</w:t>
            </w:r>
            <w:r>
              <w:rPr>
                <w:rFonts w:hint="eastAsia" w:ascii="Times New Roman" w:hAnsi="Times New Roman" w:eastAsia="宋体" w:cs="Times New Roman"/>
                <w:b w:val="0"/>
                <w:color w:val="auto"/>
                <w:kern w:val="2"/>
                <w:position w:val="0"/>
                <w:szCs w:val="24"/>
              </w:rPr>
              <w:t>以</w:t>
            </w:r>
            <w:r>
              <w:rPr>
                <w:rFonts w:hint="eastAsia" w:ascii="Times New Roman" w:hAnsi="Times New Roman" w:cs="Times New Roman"/>
                <w:b w:val="0"/>
                <w:color w:val="auto"/>
                <w:kern w:val="2"/>
                <w:position w:val="0"/>
                <w:szCs w:val="24"/>
                <w:lang w:val="en-US" w:eastAsia="zh-CN"/>
              </w:rPr>
              <w:t>完成</w:t>
            </w:r>
            <w:r>
              <w:rPr>
                <w:rFonts w:hint="eastAsia" w:ascii="Times New Roman" w:hAnsi="宋体" w:cs="宋体"/>
                <w:b w:val="0"/>
                <w:bCs/>
                <w:color w:val="auto"/>
                <w:szCs w:val="24"/>
                <w:highlight w:val="none"/>
                <w:lang w:val="en-US" w:eastAsia="zh-CN"/>
              </w:rPr>
              <w:t>单人份</w:t>
            </w:r>
            <w:r>
              <w:rPr>
                <w:rFonts w:hint="eastAsia" w:ascii="Times New Roman" w:hAnsi="Times New Roman"/>
                <w:szCs w:val="24"/>
                <w:lang w:val="en-US" w:eastAsia="zh-CN"/>
              </w:rPr>
              <w:t>一氧化氮呼气测定</w:t>
            </w:r>
            <w:r>
              <w:rPr>
                <w:rFonts w:hint="eastAsia" w:ascii="Times New Roman" w:hAnsi="Times New Roman" w:cs="Times New Roman"/>
                <w:b w:val="0"/>
                <w:color w:val="auto"/>
                <w:kern w:val="2"/>
                <w:position w:val="0"/>
                <w:szCs w:val="24"/>
                <w:lang w:val="en-US" w:eastAsia="zh-CN"/>
              </w:rPr>
              <w:t>所用</w:t>
            </w:r>
            <w:r>
              <w:rPr>
                <w:rFonts w:hint="eastAsia" w:ascii="Times New Roman" w:hAnsi="宋体" w:cs="宋体"/>
                <w:b w:val="0"/>
                <w:bCs/>
                <w:color w:val="auto"/>
                <w:szCs w:val="24"/>
                <w:highlight w:val="none"/>
                <w:lang w:val="en-US" w:eastAsia="zh-CN"/>
              </w:rPr>
              <w:t>耗材的折合单价报价</w:t>
            </w:r>
            <w:r>
              <w:rPr>
                <w:rFonts w:hint="eastAsia" w:ascii="Times New Roman" w:hAnsi="Times New Roman"/>
                <w:szCs w:val="24"/>
              </w:rPr>
              <w:t>。价格分采用低价优先法计算，即满足</w:t>
            </w:r>
            <w:r>
              <w:rPr>
                <w:rFonts w:hint="eastAsia"/>
                <w:szCs w:val="24"/>
                <w:lang w:eastAsia="zh-CN"/>
              </w:rPr>
              <w:t>磋商</w:t>
            </w:r>
            <w:r>
              <w:rPr>
                <w:rFonts w:hint="eastAsia" w:ascii="Times New Roman" w:hAnsi="Times New Roman"/>
                <w:szCs w:val="24"/>
              </w:rPr>
              <w:t>文件要求且投标价格最低的投标报价为评标基准价，其他供应商的价格分按照下列公式计算</w:t>
            </w:r>
            <w:r>
              <w:rPr>
                <w:rFonts w:hint="eastAsia" w:asciiTheme="minorEastAsia" w:hAnsiTheme="minorEastAsia" w:eastAsiaTheme="minorEastAsia" w:cstheme="minorEastAsia"/>
                <w:color w:val="auto"/>
                <w:szCs w:val="21"/>
                <w:highlight w:val="none"/>
              </w:rPr>
              <w:t>：</w:t>
            </w:r>
          </w:p>
          <w:p w14:paraId="2DD5344D">
            <w:pPr>
              <w:rPr>
                <w:rFonts w:hint="eastAsia"/>
                <w:bCs/>
                <w:szCs w:val="24"/>
              </w:rPr>
            </w:pPr>
            <w:r>
              <w:rPr>
                <w:b w:val="0"/>
                <w:color w:val="auto"/>
                <w:kern w:val="2"/>
                <w:position w:val="0"/>
                <w:szCs w:val="24"/>
              </w:rPr>
              <w:t>价格分=（评标基准价/投标报价）×</w:t>
            </w:r>
            <w:r>
              <w:rPr>
                <w:rFonts w:hint="eastAsia"/>
                <w:b w:val="0"/>
                <w:color w:val="auto"/>
                <w:kern w:val="2"/>
                <w:position w:val="0"/>
                <w:szCs w:val="24"/>
                <w:lang w:val="en-US" w:eastAsia="zh-CN"/>
              </w:rPr>
              <w:t>35</w:t>
            </w:r>
            <w:r>
              <w:rPr>
                <w:rFonts w:hint="eastAsia"/>
                <w:b w:val="0"/>
                <w:color w:val="auto"/>
                <w:kern w:val="2"/>
                <w:position w:val="0"/>
                <w:szCs w:val="24"/>
              </w:rPr>
              <w:t>（小数点保留两位）</w:t>
            </w:r>
          </w:p>
          <w:p w14:paraId="50018F9F">
            <w:pPr>
              <w:rPr>
                <w:szCs w:val="24"/>
              </w:rPr>
            </w:pPr>
            <w:r>
              <w:rPr>
                <w:rFonts w:hint="eastAsia"/>
                <w:szCs w:val="24"/>
              </w:rPr>
              <w:t>2、技术、性能、配置：</w:t>
            </w:r>
            <w:r>
              <w:rPr>
                <w:rFonts w:hint="eastAsia"/>
                <w:szCs w:val="24"/>
                <w:lang w:val="en-US" w:eastAsia="zh-CN"/>
              </w:rPr>
              <w:t>3</w:t>
            </w:r>
            <w:r>
              <w:rPr>
                <w:rFonts w:hint="eastAsia"/>
                <w:szCs w:val="24"/>
              </w:rPr>
              <w:t>6分</w:t>
            </w:r>
          </w:p>
          <w:p w14:paraId="2AEA4055">
            <w:pPr>
              <w:rPr>
                <w:szCs w:val="24"/>
              </w:rPr>
            </w:pPr>
            <w:r>
              <w:rPr>
                <w:rFonts w:hint="eastAsia"/>
                <w:szCs w:val="24"/>
              </w:rPr>
              <w:t>评委根据招标文件中《技术规格及商务要求》，结合投标文件提供的佐证材料等进行评审：</w:t>
            </w:r>
          </w:p>
          <w:p w14:paraId="1F59DE22">
            <w:pPr>
              <w:rPr>
                <w:szCs w:val="24"/>
              </w:rPr>
            </w:pPr>
            <w:r>
              <w:rPr>
                <w:szCs w:val="24"/>
              </w:rPr>
              <w:t>2.</w:t>
            </w:r>
            <w:r>
              <w:rPr>
                <w:rFonts w:hint="eastAsia"/>
                <w:szCs w:val="24"/>
              </w:rPr>
              <w:t>1、全部满足标书基本要求</w:t>
            </w:r>
            <w:r>
              <w:rPr>
                <w:rFonts w:hint="eastAsia"/>
                <w:szCs w:val="24"/>
                <w:lang w:val="en-US" w:eastAsia="zh-CN"/>
              </w:rPr>
              <w:t>3</w:t>
            </w:r>
            <w:r>
              <w:rPr>
                <w:rFonts w:hint="eastAsia"/>
                <w:szCs w:val="24"/>
              </w:rPr>
              <w:t>6分，正偏离不加分；</w:t>
            </w:r>
          </w:p>
          <w:p w14:paraId="5D9FC5AF">
            <w:pPr>
              <w:rPr>
                <w:szCs w:val="24"/>
              </w:rPr>
            </w:pPr>
            <w:r>
              <w:rPr>
                <w:szCs w:val="24"/>
              </w:rPr>
              <w:t>2.</w:t>
            </w:r>
            <w:r>
              <w:rPr>
                <w:rFonts w:hint="eastAsia"/>
                <w:szCs w:val="24"/>
              </w:rPr>
              <w:t>2、有一项▲号指标负偏离扣</w:t>
            </w:r>
            <w:r>
              <w:rPr>
                <w:szCs w:val="24"/>
              </w:rPr>
              <w:t>3</w:t>
            </w:r>
            <w:r>
              <w:rPr>
                <w:rFonts w:hint="eastAsia"/>
                <w:szCs w:val="24"/>
              </w:rPr>
              <w:t>分；（▲号指标须提供相关证明材料（</w:t>
            </w:r>
            <w:r>
              <w:rPr>
                <w:rFonts w:hint="eastAsia"/>
                <w:szCs w:val="24"/>
                <w:highlight w:val="none"/>
              </w:rPr>
              <w:t>包括</w:t>
            </w:r>
            <w:r>
              <w:rPr>
                <w:rFonts w:hint="eastAsia"/>
                <w:highlight w:val="none"/>
              </w:rPr>
              <w:t>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p>
          <w:p w14:paraId="3222632A">
            <w:pPr>
              <w:rPr>
                <w:szCs w:val="24"/>
              </w:rPr>
            </w:pPr>
            <w:r>
              <w:rPr>
                <w:szCs w:val="24"/>
              </w:rPr>
              <w:t>2.</w:t>
            </w:r>
            <w:r>
              <w:rPr>
                <w:rFonts w:hint="eastAsia"/>
                <w:szCs w:val="24"/>
              </w:rPr>
              <w:t>3、非▲号指标每负偏离一项扣</w:t>
            </w:r>
            <w:r>
              <w:rPr>
                <w:szCs w:val="24"/>
              </w:rPr>
              <w:t>1</w:t>
            </w:r>
            <w:r>
              <w:rPr>
                <w:rFonts w:hint="eastAsia"/>
                <w:szCs w:val="24"/>
              </w:rPr>
              <w:t>分，扣完为止。</w:t>
            </w:r>
          </w:p>
          <w:p w14:paraId="621DFE57">
            <w:pPr>
              <w:rPr>
                <w:szCs w:val="24"/>
              </w:rPr>
            </w:pPr>
            <w:r>
              <w:rPr>
                <w:rFonts w:hint="eastAsia"/>
                <w:szCs w:val="24"/>
              </w:rPr>
              <w:t>3、技术培训方案(5分)</w:t>
            </w:r>
          </w:p>
          <w:p w14:paraId="1E79D653">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2BC20CF6">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3437B724">
            <w:pPr>
              <w:rPr>
                <w:szCs w:val="24"/>
              </w:rPr>
            </w:pPr>
            <w:r>
              <w:rPr>
                <w:szCs w:val="24"/>
              </w:rPr>
              <w:t>3.</w:t>
            </w:r>
            <w:r>
              <w:rPr>
                <w:rFonts w:hint="eastAsia"/>
                <w:szCs w:val="24"/>
              </w:rPr>
              <w:t>2、技术培训保障方案内容详实、考虑较全，培训计划具体，培训人员齐全，培训率承诺较高，得3分。</w:t>
            </w:r>
          </w:p>
          <w:p w14:paraId="62A59A51">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667D2742">
            <w:pPr>
              <w:rPr>
                <w:szCs w:val="24"/>
              </w:rPr>
            </w:pPr>
            <w:r>
              <w:rPr>
                <w:szCs w:val="24"/>
              </w:rPr>
              <w:t>3.</w:t>
            </w:r>
            <w:r>
              <w:rPr>
                <w:rFonts w:hint="eastAsia"/>
                <w:szCs w:val="24"/>
              </w:rPr>
              <w:t>4．未提供方案或方案无可行性不得分。</w:t>
            </w:r>
          </w:p>
          <w:p w14:paraId="3F57D2F2">
            <w:pPr>
              <w:rPr>
                <w:szCs w:val="24"/>
              </w:rPr>
            </w:pPr>
            <w:r>
              <w:rPr>
                <w:rFonts w:hint="eastAsia"/>
                <w:szCs w:val="24"/>
              </w:rPr>
              <w:t>4、业绩：</w:t>
            </w:r>
            <w:r>
              <w:rPr>
                <w:szCs w:val="24"/>
              </w:rPr>
              <w:t>10</w:t>
            </w:r>
            <w:r>
              <w:rPr>
                <w:rFonts w:hint="eastAsia"/>
                <w:szCs w:val="24"/>
              </w:rPr>
              <w:t>分</w:t>
            </w:r>
          </w:p>
          <w:p w14:paraId="525AC852">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DE05472">
            <w:pPr>
              <w:rPr>
                <w:szCs w:val="24"/>
              </w:rPr>
            </w:pPr>
            <w:r>
              <w:rPr>
                <w:rFonts w:hint="eastAsia"/>
                <w:szCs w:val="24"/>
              </w:rPr>
              <w:t>5、售后服务：9分</w:t>
            </w:r>
          </w:p>
          <w:p w14:paraId="7AACB859">
            <w:pPr>
              <w:rPr>
                <w:szCs w:val="24"/>
              </w:rPr>
            </w:pPr>
            <w:r>
              <w:rPr>
                <w:rFonts w:hint="eastAsia"/>
                <w:bCs/>
                <w:szCs w:val="24"/>
              </w:rPr>
              <w:t>5.1、售后服务实施响应 (7分)</w:t>
            </w:r>
            <w:r>
              <w:rPr>
                <w:rFonts w:hint="eastAsia"/>
                <w:szCs w:val="24"/>
              </w:rPr>
              <w:t>：</w:t>
            </w:r>
          </w:p>
          <w:p w14:paraId="7CB03D37">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C740CA2">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6AD00BDA">
            <w:pPr>
              <w:rPr>
                <w:szCs w:val="24"/>
              </w:rPr>
            </w:pPr>
            <w:r>
              <w:rPr>
                <w:rFonts w:hint="eastAsia"/>
                <w:szCs w:val="24"/>
              </w:rPr>
              <w:t>2）售后方案内容详实、考虑较全，对产品质量管控措施要求到位，相关服务承诺内容具体，人员配备齐全、设备配备齐全者得4分；</w:t>
            </w:r>
          </w:p>
          <w:p w14:paraId="3F1B7DD3">
            <w:pPr>
              <w:rPr>
                <w:rFonts w:hint="eastAsia" w:eastAsia="宋体" w:cs="Times New Roman"/>
                <w:szCs w:val="24"/>
              </w:rPr>
            </w:pPr>
            <w:r>
              <w:rPr>
                <w:rFonts w:hint="eastAsia" w:eastAsia="宋体" w:cs="Times New Roman"/>
                <w:szCs w:val="24"/>
              </w:rPr>
              <w:t>3）售后方案表述简单，人员配备有所欠缺、设备配备一般者得1分；</w:t>
            </w:r>
          </w:p>
          <w:p w14:paraId="34BA87CF">
            <w:pPr>
              <w:rPr>
                <w:szCs w:val="24"/>
              </w:rPr>
            </w:pPr>
            <w:r>
              <w:rPr>
                <w:rFonts w:hint="eastAsia"/>
                <w:szCs w:val="24"/>
              </w:rPr>
              <w:t>4）未提供服务方案的不得分。</w:t>
            </w:r>
          </w:p>
          <w:p w14:paraId="1AF0403C">
            <w:pPr>
              <w:rPr>
                <w:bCs/>
                <w:szCs w:val="24"/>
              </w:rPr>
            </w:pPr>
            <w:r>
              <w:rPr>
                <w:rFonts w:hint="eastAsia"/>
                <w:bCs/>
                <w:szCs w:val="24"/>
              </w:rPr>
              <w:t>5.2、质保期（2分）：</w:t>
            </w:r>
          </w:p>
          <w:p w14:paraId="1F475683">
            <w:pPr>
              <w:rPr>
                <w:rFonts w:hint="eastAsia"/>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期，满足</w:t>
            </w:r>
            <w:r>
              <w:rPr>
                <w:rFonts w:hint="eastAsia"/>
                <w:szCs w:val="24"/>
              </w:rPr>
              <w:t>不得分，免费质保</w:t>
            </w:r>
            <w:r>
              <w:rPr>
                <w:rFonts w:hint="eastAsia"/>
                <w:szCs w:val="24"/>
                <w:lang w:val="en-US" w:eastAsia="zh-CN"/>
              </w:rPr>
              <w:t>期</w:t>
            </w:r>
            <w:r>
              <w:rPr>
                <w:rFonts w:hint="eastAsia"/>
                <w:szCs w:val="24"/>
              </w:rPr>
              <w:t>基础上每增加一年加1分，最多得</w:t>
            </w:r>
            <w:r>
              <w:rPr>
                <w:rFonts w:hint="eastAsia"/>
                <w:szCs w:val="24"/>
                <w:lang w:val="en-US" w:eastAsia="zh-CN"/>
              </w:rPr>
              <w:t>2</w:t>
            </w:r>
            <w:r>
              <w:rPr>
                <w:rFonts w:hint="eastAsia"/>
                <w:szCs w:val="24"/>
              </w:rPr>
              <w:t>分。</w:t>
            </w:r>
          </w:p>
        </w:tc>
      </w:tr>
    </w:tbl>
    <w:p w14:paraId="0AC4A953">
      <w:pPr>
        <w:pStyle w:val="4"/>
      </w:pPr>
    </w:p>
    <w:p w14:paraId="0B96EA26">
      <w:pPr>
        <w:rPr>
          <w:rFonts w:hint="eastAsia" w:hAnsi="宋体" w:cs="宋体"/>
          <w:bCs/>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20DFF547">
      <w:pPr>
        <w:pStyle w:val="12"/>
        <w:spacing w:line="276" w:lineRule="auto"/>
        <w:ind w:firstLine="0" w:firstLineChars="0"/>
        <w:rPr>
          <w:sz w:val="24"/>
          <w:szCs w:val="24"/>
        </w:rPr>
      </w:pPr>
      <w:r>
        <w:rPr>
          <w:rFonts w:hint="eastAsia" w:hAnsi="宋体" w:cs="宋体"/>
          <w:bCs/>
        </w:rPr>
        <w:t>投标产品如为环境标志产品的，投标人需提供产品及型号所在清单页的复印件并用标识标明，如未提供，评委会将仅按可明确进行价格扣除的内容进行扣除。</w:t>
      </w:r>
      <w:r>
        <w:rPr>
          <w:rFonts w:hint="eastAsia"/>
          <w:sz w:val="24"/>
          <w:szCs w:val="24"/>
        </w:rPr>
        <w:t xml:space="preserve">     </w:t>
      </w:r>
    </w:p>
    <w:p w14:paraId="3C8EC88B">
      <w:pPr>
        <w:pStyle w:val="12"/>
        <w:spacing w:line="276" w:lineRule="auto"/>
        <w:ind w:firstLine="0" w:firstLineChars="0"/>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BE63A667"/>
    <w:multiLevelType w:val="singleLevel"/>
    <w:tmpl w:val="BE63A667"/>
    <w:lvl w:ilvl="0" w:tentative="0">
      <w:start w:val="1"/>
      <w:numFmt w:val="decimal"/>
      <w:lvlText w:val="%1."/>
      <w:lvlJc w:val="left"/>
      <w:pPr>
        <w:tabs>
          <w:tab w:val="left" w:pos="312"/>
        </w:tabs>
      </w:pPr>
    </w:lvl>
  </w:abstractNum>
  <w:abstractNum w:abstractNumId="2">
    <w:nsid w:val="4641E66B"/>
    <w:multiLevelType w:val="singleLevel"/>
    <w:tmpl w:val="4641E66B"/>
    <w:lvl w:ilvl="0" w:tentative="0">
      <w:start w:val="1"/>
      <w:numFmt w:val="chineseCounting"/>
      <w:suff w:val="nothing"/>
      <w:lvlText w:val="%1、"/>
      <w:lvlJc w:val="left"/>
      <w:rPr>
        <w:rFonts w:hint="eastAsia"/>
      </w:rPr>
    </w:lvl>
  </w:abstractNum>
  <w:abstractNum w:abstractNumId="3">
    <w:nsid w:val="799A8F23"/>
    <w:multiLevelType w:val="singleLevel"/>
    <w:tmpl w:val="799A8F23"/>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004A2F93"/>
    <w:rsid w:val="004A2F93"/>
    <w:rsid w:val="006901B8"/>
    <w:rsid w:val="00A61A34"/>
    <w:rsid w:val="00D44ACD"/>
    <w:rsid w:val="02015F86"/>
    <w:rsid w:val="027D7E20"/>
    <w:rsid w:val="03412D27"/>
    <w:rsid w:val="03D838BD"/>
    <w:rsid w:val="0553399B"/>
    <w:rsid w:val="05986193"/>
    <w:rsid w:val="062C6F51"/>
    <w:rsid w:val="069114AA"/>
    <w:rsid w:val="0704330C"/>
    <w:rsid w:val="073D4311"/>
    <w:rsid w:val="074C28C7"/>
    <w:rsid w:val="08E85504"/>
    <w:rsid w:val="09745B7E"/>
    <w:rsid w:val="09D6478C"/>
    <w:rsid w:val="0A055008"/>
    <w:rsid w:val="0A766BCC"/>
    <w:rsid w:val="0C22146F"/>
    <w:rsid w:val="0C2A5CE1"/>
    <w:rsid w:val="0C3F7377"/>
    <w:rsid w:val="0C4768A1"/>
    <w:rsid w:val="0CA155D9"/>
    <w:rsid w:val="0CA36E71"/>
    <w:rsid w:val="0D6F3E9B"/>
    <w:rsid w:val="0E010E09"/>
    <w:rsid w:val="0E5D1040"/>
    <w:rsid w:val="0EA004DC"/>
    <w:rsid w:val="0F786659"/>
    <w:rsid w:val="10EB70B1"/>
    <w:rsid w:val="12A1263A"/>
    <w:rsid w:val="13955BBF"/>
    <w:rsid w:val="15412B90"/>
    <w:rsid w:val="173E6AE4"/>
    <w:rsid w:val="19B3531A"/>
    <w:rsid w:val="1C1B7A4A"/>
    <w:rsid w:val="1D7537C7"/>
    <w:rsid w:val="1DD2341F"/>
    <w:rsid w:val="1EC71233"/>
    <w:rsid w:val="1F8B2955"/>
    <w:rsid w:val="1FA0658E"/>
    <w:rsid w:val="1FBF2619"/>
    <w:rsid w:val="200D7BD7"/>
    <w:rsid w:val="203F157E"/>
    <w:rsid w:val="21F16C28"/>
    <w:rsid w:val="22941CAE"/>
    <w:rsid w:val="22DE1367"/>
    <w:rsid w:val="25573ACE"/>
    <w:rsid w:val="26BB1FF2"/>
    <w:rsid w:val="27405C10"/>
    <w:rsid w:val="27AA5AD0"/>
    <w:rsid w:val="27C94F3D"/>
    <w:rsid w:val="27F0460C"/>
    <w:rsid w:val="27FD5A63"/>
    <w:rsid w:val="2CA52CBA"/>
    <w:rsid w:val="2CC65ED2"/>
    <w:rsid w:val="2DE92166"/>
    <w:rsid w:val="2FB81372"/>
    <w:rsid w:val="31445387"/>
    <w:rsid w:val="364D2243"/>
    <w:rsid w:val="36CF50A6"/>
    <w:rsid w:val="37B4360B"/>
    <w:rsid w:val="38AA5930"/>
    <w:rsid w:val="392C0A3B"/>
    <w:rsid w:val="3AB344CD"/>
    <w:rsid w:val="3C2B6D87"/>
    <w:rsid w:val="3CF02DD0"/>
    <w:rsid w:val="3F2D0DC1"/>
    <w:rsid w:val="40136A32"/>
    <w:rsid w:val="41135D2C"/>
    <w:rsid w:val="428E62C2"/>
    <w:rsid w:val="43074FD6"/>
    <w:rsid w:val="432D4E3E"/>
    <w:rsid w:val="45746708"/>
    <w:rsid w:val="4AAA5C63"/>
    <w:rsid w:val="4AF630BF"/>
    <w:rsid w:val="4B2A4B48"/>
    <w:rsid w:val="4DC112FA"/>
    <w:rsid w:val="4F652159"/>
    <w:rsid w:val="4FED76D2"/>
    <w:rsid w:val="5046281D"/>
    <w:rsid w:val="517B3B37"/>
    <w:rsid w:val="53D920CD"/>
    <w:rsid w:val="54290C5F"/>
    <w:rsid w:val="54553D6B"/>
    <w:rsid w:val="546420EA"/>
    <w:rsid w:val="55B31267"/>
    <w:rsid w:val="55C027DF"/>
    <w:rsid w:val="55C50E99"/>
    <w:rsid w:val="569A514B"/>
    <w:rsid w:val="57566F57"/>
    <w:rsid w:val="57E91707"/>
    <w:rsid w:val="585A631A"/>
    <w:rsid w:val="589A2546"/>
    <w:rsid w:val="5BD7782D"/>
    <w:rsid w:val="5E0F6576"/>
    <w:rsid w:val="5E9D36BD"/>
    <w:rsid w:val="60B461C5"/>
    <w:rsid w:val="613B1E92"/>
    <w:rsid w:val="625C7A3B"/>
    <w:rsid w:val="6549430F"/>
    <w:rsid w:val="67B37AAD"/>
    <w:rsid w:val="67C6405D"/>
    <w:rsid w:val="686B0388"/>
    <w:rsid w:val="68C10ED2"/>
    <w:rsid w:val="6B1747F7"/>
    <w:rsid w:val="6F663FE1"/>
    <w:rsid w:val="727918F3"/>
    <w:rsid w:val="73AB673A"/>
    <w:rsid w:val="73FF07E0"/>
    <w:rsid w:val="75823B6E"/>
    <w:rsid w:val="75FC6620"/>
    <w:rsid w:val="77406EF8"/>
    <w:rsid w:val="780D52AC"/>
    <w:rsid w:val="791F00F1"/>
    <w:rsid w:val="7A060CA6"/>
    <w:rsid w:val="7CAB32FF"/>
    <w:rsid w:val="7DD512BB"/>
    <w:rsid w:val="7DE73850"/>
    <w:rsid w:val="7DEB5DDF"/>
    <w:rsid w:val="7E28760F"/>
    <w:rsid w:val="7FA5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qFormat/>
    <w:uiPriority w:val="0"/>
    <w:rPr>
      <w:rFonts w:ascii="楷体_GB2312" w:hAnsi="Arial" w:eastAsia="楷体_GB2312"/>
      <w:sz w:val="28"/>
      <w:szCs w:val="2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paragraph" w:customStyle="1" w:styleId="11">
    <w:name w:val="Heading4"/>
    <w:basedOn w:val="1"/>
    <w:next w:val="1"/>
    <w:autoRedefine/>
    <w:qFormat/>
    <w:uiPriority w:val="0"/>
    <w:pPr>
      <w:keepNext/>
      <w:keepLines/>
      <w:spacing w:before="280" w:after="290" w:line="376" w:lineRule="auto"/>
      <w:textAlignment w:val="baseline"/>
    </w:pPr>
    <w:rPr>
      <w:rFonts w:ascii="Arial" w:hAnsi="Arial" w:eastAsia="黑体"/>
      <w:b/>
      <w:bCs/>
      <w:sz w:val="28"/>
      <w:szCs w:val="28"/>
    </w:rPr>
  </w:style>
  <w:style w:type="paragraph" w:styleId="12">
    <w:name w:val="List Paragraph"/>
    <w:basedOn w:val="1"/>
    <w:autoRedefine/>
    <w:qFormat/>
    <w:uiPriority w:val="34"/>
    <w:pPr>
      <w:ind w:firstLine="420" w:firstLineChars="200"/>
    </w:pPr>
  </w:style>
  <w:style w:type="paragraph" w:customStyle="1" w:styleId="13">
    <w:name w:val="表格"/>
    <w:basedOn w:val="1"/>
    <w:autoRedefine/>
    <w:qFormat/>
    <w:uiPriority w:val="0"/>
    <w:pPr>
      <w:spacing w:line="400" w:lineRule="exact"/>
    </w:pPr>
    <w:rPr>
      <w:sz w:val="24"/>
    </w:rPr>
  </w:style>
  <w:style w:type="paragraph" w:customStyle="1" w:styleId="14">
    <w:name w:val="Body Text First Indent 21"/>
    <w:basedOn w:val="15"/>
    <w:autoRedefine/>
    <w:qFormat/>
    <w:uiPriority w:val="0"/>
    <w:pPr>
      <w:ind w:left="420" w:firstLine="420" w:firstLineChars="200"/>
    </w:pPr>
    <w:rPr>
      <w:rFonts w:eastAsia="宋?"/>
    </w:rPr>
  </w:style>
  <w:style w:type="paragraph" w:customStyle="1" w:styleId="15">
    <w:name w:val="Body Text Indent1"/>
    <w:basedOn w:val="1"/>
    <w:next w:val="16"/>
    <w:autoRedefine/>
    <w:qFormat/>
    <w:uiPriority w:val="0"/>
    <w:pPr>
      <w:ind w:left="200" w:leftChars="200"/>
    </w:pPr>
  </w:style>
  <w:style w:type="paragraph" w:customStyle="1" w:styleId="16">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1148</Words>
  <Characters>1218</Characters>
  <Lines>34</Lines>
  <Paragraphs>9</Paragraphs>
  <TotalTime>16</TotalTime>
  <ScaleCrop>false</ScaleCrop>
  <LinksUpToDate>false</LinksUpToDate>
  <CharactersWithSpaces>1234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2023-09-21T06:05:00Z</dcterms:created>
  <dc:creator>admin</dc:creator>
  <cp:lastModifiedBy>冯飞扬</cp:lastModifiedBy>
  <cp:lastPrinted>2024-01-24T02:10:00Z</cp:lastPrinted>
  <dcterms:modified xsi:type="dcterms:W3CDTF">2025-06-03T08:34:20Z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AD739DEBAD314B68886C5836F9E2A835_13</vt:lpwstr>
  </property>
  <property fmtid="{D5CDD505-2E9C-101B-9397-08002B2CF9AE}" pid="4" name="KSOTemplateDocerSaveRecord">
    <vt:lpwstr>eyJoZGlkIjoiOGZmMGEyMTExYzIwYTdiNzM0MTg5ODVmNWVkOTY4ZjIiLCJ1c2VySWQiOiIyNDExNTM3NjIifQ==</vt:lpwstr>
  </property>
</Properties>
</file>