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46F82">
      <w:pPr>
        <w:widowControl/>
        <w:ind w:firstLine="643" w:firstLineChars="200"/>
        <w:jc w:val="center"/>
        <w:rPr>
          <w:rFonts w:hint="eastAsia" w:ascii="宋体" w:hAnsi="宋体" w:cs="宋体"/>
          <w:sz w:val="32"/>
          <w:szCs w:val="32"/>
        </w:rPr>
      </w:pPr>
      <w:r>
        <w:rPr>
          <w:rFonts w:hint="eastAsia"/>
          <w:b/>
          <w:sz w:val="32"/>
          <w:szCs w:val="32"/>
          <w:lang w:val="en-US" w:eastAsia="zh-CN"/>
        </w:rPr>
        <w:t>儿科血气分析仪1台</w:t>
      </w:r>
      <w:r>
        <w:rPr>
          <w:rFonts w:hint="eastAsia"/>
          <w:b/>
          <w:sz w:val="32"/>
          <w:szCs w:val="32"/>
        </w:rPr>
        <w:t>，</w:t>
      </w:r>
      <w:r>
        <w:rPr>
          <w:rFonts w:hint="eastAsia"/>
          <w:b/>
          <w:sz w:val="32"/>
          <w:szCs w:val="32"/>
          <w:lang w:val="en-US" w:eastAsia="zh-CN"/>
        </w:rPr>
        <w:t>预算5万</w:t>
      </w:r>
      <w:r>
        <w:rPr>
          <w:rFonts w:hint="eastAsia"/>
          <w:b/>
          <w:sz w:val="32"/>
          <w:szCs w:val="32"/>
        </w:rPr>
        <w:t>元</w:t>
      </w:r>
    </w:p>
    <w:p w14:paraId="44538E9E">
      <w:pPr>
        <w:pStyle w:val="2"/>
        <w:spacing w:line="360" w:lineRule="auto"/>
        <w:rPr>
          <w:rFonts w:hint="eastAsia" w:ascii="宋体" w:hAnsi="宋体" w:eastAsia="宋体" w:cs="宋体"/>
          <w:b/>
          <w:bCs/>
          <w:sz w:val="44"/>
        </w:rPr>
      </w:pPr>
      <w:bookmarkStart w:id="0" w:name="_Toc2506"/>
      <w:r>
        <w:rPr>
          <w:rFonts w:hint="eastAsia" w:ascii="宋体" w:hAnsi="宋体" w:eastAsia="宋体" w:cs="宋体"/>
          <w:b/>
          <w:bCs/>
          <w:sz w:val="44"/>
        </w:rPr>
        <w:t>项 目 需 求</w:t>
      </w:r>
      <w:bookmarkEnd w:id="0"/>
    </w:p>
    <w:p w14:paraId="71937FC6">
      <w:pPr>
        <w:jc w:val="left"/>
      </w:pPr>
      <w:r>
        <w:rPr>
          <w:rFonts w:hint="eastAsia"/>
        </w:rPr>
        <w:t>(▲参数需要提供技术支撑材料（</w:t>
      </w:r>
      <w:r>
        <w:rPr>
          <w:rFonts w:hint="eastAsia"/>
          <w:highlight w:val="none"/>
        </w:rPr>
        <w:t>技术支撑材料为医疗器械注册证、加盖厂家公章的产品白皮书（原件）、</w:t>
      </w:r>
      <w:r>
        <w:rPr>
          <w:rFonts w:hint="eastAsia"/>
          <w:szCs w:val="24"/>
          <w:highlight w:val="none"/>
        </w:rPr>
        <w:t>国家承认的</w:t>
      </w:r>
      <w:r>
        <w:rPr>
          <w:rFonts w:hint="eastAsia"/>
          <w:highlight w:val="none"/>
        </w:rPr>
        <w:t>第三方出具的产品检测报告</w:t>
      </w:r>
      <w:r>
        <w:rPr>
          <w:rFonts w:hint="eastAsia"/>
          <w:szCs w:val="24"/>
          <w:highlight w:val="none"/>
        </w:rPr>
        <w:t>、厂家公开发行的宣传彩页等</w:t>
      </w:r>
      <w:r>
        <w:rPr>
          <w:rFonts w:hint="eastAsia"/>
        </w:rPr>
        <w:t>），并在技术响应表中标注对应支撑材料的内容在投标文件中的页码，未提供证明材料的视为负偏离。）</w:t>
      </w:r>
      <w:bookmarkStart w:id="1" w:name="_Toc26554093"/>
      <w:bookmarkStart w:id="2" w:name="_Toc49090575"/>
      <w:bookmarkStart w:id="3" w:name="_Toc5953"/>
    </w:p>
    <w:p w14:paraId="7AEB8770">
      <w:pPr>
        <w:numPr>
          <w:ilvl w:val="0"/>
          <w:numId w:val="1"/>
        </w:numPr>
        <w:jc w:val="left"/>
        <w:rPr>
          <w:rFonts w:hint="eastAsia"/>
          <w:b/>
          <w:bCs/>
        </w:rPr>
      </w:pPr>
      <w:r>
        <w:rPr>
          <w:rFonts w:hint="eastAsia"/>
          <w:b/>
          <w:bCs/>
        </w:rPr>
        <w:t>主要技术参数</w:t>
      </w:r>
    </w:p>
    <w:p w14:paraId="3C7BDB9A">
      <w:pPr>
        <w:jc w:val="left"/>
        <w:rPr>
          <w:rFonts w:hint="eastAsia" w:eastAsia="宋体"/>
          <w:color w:val="0000FF"/>
          <w:lang w:val="en-US" w:eastAsia="zh-CN"/>
        </w:rPr>
      </w:pPr>
      <w:r>
        <w:rPr>
          <w:rFonts w:hint="eastAsia" w:eastAsia="宋体"/>
          <w:color w:val="0000FF"/>
          <w:lang w:val="en-US" w:eastAsia="zh-CN"/>
        </w:rPr>
        <w:t>1.</w:t>
      </w:r>
      <w:r>
        <w:rPr>
          <w:rFonts w:hint="eastAsia" w:eastAsia="宋体"/>
          <w:color w:val="0000FF"/>
          <w:lang w:val="de-DE"/>
        </w:rPr>
        <w:t>彩色触摸式液晶显示器，操作方便，人性化</w:t>
      </w:r>
      <w:r>
        <w:rPr>
          <w:rFonts w:hint="eastAsia" w:eastAsia="宋体"/>
          <w:color w:val="0000FF"/>
          <w:lang w:val="en-US" w:eastAsia="zh-CN"/>
        </w:rPr>
        <w:t>设计；</w:t>
      </w:r>
    </w:p>
    <w:p w14:paraId="537C00CD">
      <w:pPr>
        <w:jc w:val="left"/>
        <w:rPr>
          <w:rFonts w:hint="default" w:eastAsia="宋体"/>
          <w:color w:val="0000FF"/>
          <w:lang w:val="en-US" w:eastAsia="zh-CN"/>
        </w:rPr>
      </w:pPr>
      <w:r>
        <w:rPr>
          <w:rFonts w:hint="eastAsia"/>
          <w:color w:val="0000FF"/>
        </w:rPr>
        <w:t>▲</w:t>
      </w:r>
      <w:r>
        <w:rPr>
          <w:rFonts w:hint="eastAsia" w:eastAsia="宋体"/>
          <w:color w:val="0000FF"/>
          <w:lang w:val="en-US" w:eastAsia="zh-CN"/>
        </w:rPr>
        <w:t>2.实测参数至少包含</w:t>
      </w:r>
      <w:r>
        <w:rPr>
          <w:rFonts w:hint="eastAsia" w:eastAsia="宋体"/>
          <w:color w:val="0000FF"/>
        </w:rPr>
        <w:t>pH</w:t>
      </w:r>
      <w:r>
        <w:rPr>
          <w:rFonts w:hint="eastAsia" w:eastAsia="宋体"/>
          <w:color w:val="0000FF"/>
          <w:lang w:eastAsia="zh-CN"/>
        </w:rPr>
        <w:t>、</w:t>
      </w:r>
      <w:r>
        <w:rPr>
          <w:rFonts w:hint="eastAsia" w:eastAsia="宋体"/>
          <w:color w:val="0000FF"/>
        </w:rPr>
        <w:t>pCO2</w:t>
      </w:r>
      <w:r>
        <w:rPr>
          <w:rFonts w:hint="eastAsia" w:eastAsia="宋体"/>
          <w:color w:val="0000FF"/>
          <w:lang w:eastAsia="zh-CN"/>
        </w:rPr>
        <w:t>、</w:t>
      </w:r>
      <w:r>
        <w:rPr>
          <w:rFonts w:hint="eastAsia" w:eastAsia="宋体"/>
          <w:color w:val="0000FF"/>
        </w:rPr>
        <w:t xml:space="preserve"> pO2</w:t>
      </w:r>
      <w:r>
        <w:rPr>
          <w:rFonts w:hint="eastAsia" w:eastAsia="宋体"/>
          <w:color w:val="0000FF"/>
          <w:lang w:eastAsia="zh-CN"/>
        </w:rPr>
        <w:t>、</w:t>
      </w:r>
      <w:r>
        <w:rPr>
          <w:rFonts w:hint="eastAsia" w:eastAsia="宋体"/>
          <w:color w:val="0000FF"/>
        </w:rPr>
        <w:t>Na+</w:t>
      </w:r>
      <w:r>
        <w:rPr>
          <w:rFonts w:hint="eastAsia" w:eastAsia="宋体"/>
          <w:color w:val="0000FF"/>
          <w:lang w:eastAsia="zh-CN"/>
        </w:rPr>
        <w:t>、</w:t>
      </w:r>
      <w:r>
        <w:rPr>
          <w:rFonts w:hint="eastAsia" w:eastAsia="宋体"/>
          <w:color w:val="0000FF"/>
        </w:rPr>
        <w:t>K+</w:t>
      </w:r>
      <w:r>
        <w:rPr>
          <w:rFonts w:hint="eastAsia" w:eastAsia="宋体"/>
          <w:color w:val="0000FF"/>
          <w:lang w:eastAsia="zh-CN"/>
        </w:rPr>
        <w:t>、</w:t>
      </w:r>
      <w:r>
        <w:rPr>
          <w:rFonts w:hint="eastAsia" w:eastAsia="宋体"/>
          <w:color w:val="0000FF"/>
        </w:rPr>
        <w:t xml:space="preserve"> Cl-</w:t>
      </w:r>
      <w:r>
        <w:rPr>
          <w:rFonts w:hint="eastAsia"/>
          <w:color w:val="0000FF"/>
          <w:lang w:eastAsia="zh-CN"/>
        </w:rPr>
        <w:t>、</w:t>
      </w:r>
      <w:r>
        <w:rPr>
          <w:rFonts w:hint="eastAsia" w:eastAsia="宋体"/>
          <w:color w:val="0000FF"/>
        </w:rPr>
        <w:t>Ca2+</w:t>
      </w:r>
      <w:r>
        <w:rPr>
          <w:rFonts w:hint="eastAsia" w:eastAsia="宋体"/>
          <w:color w:val="0000FF"/>
          <w:lang w:eastAsia="zh-CN"/>
        </w:rPr>
        <w:t>、</w:t>
      </w:r>
      <w:r>
        <w:rPr>
          <w:rFonts w:hint="eastAsia" w:eastAsia="宋体"/>
          <w:color w:val="0000FF"/>
        </w:rPr>
        <w:t>tHb</w:t>
      </w:r>
      <w:r>
        <w:rPr>
          <w:rFonts w:hint="eastAsia"/>
          <w:color w:val="0000FF"/>
          <w:lang w:eastAsia="zh-CN"/>
        </w:rPr>
        <w:t>、</w:t>
      </w:r>
      <w:r>
        <w:rPr>
          <w:rFonts w:hint="eastAsia" w:eastAsia="宋体"/>
          <w:color w:val="0000FF"/>
        </w:rPr>
        <w:t xml:space="preserve"> O2Hb</w:t>
      </w:r>
      <w:r>
        <w:rPr>
          <w:rFonts w:hint="eastAsia" w:eastAsia="宋体"/>
          <w:color w:val="0000FF"/>
          <w:lang w:eastAsia="zh-CN"/>
        </w:rPr>
        <w:t>、</w:t>
      </w:r>
      <w:r>
        <w:rPr>
          <w:rFonts w:hint="eastAsia" w:eastAsia="宋体"/>
          <w:color w:val="0000FF"/>
        </w:rPr>
        <w:t>HHb</w:t>
      </w:r>
      <w:r>
        <w:rPr>
          <w:rFonts w:hint="eastAsia" w:eastAsia="宋体"/>
          <w:color w:val="0000FF"/>
          <w:lang w:eastAsia="zh-CN"/>
        </w:rPr>
        <w:t>、</w:t>
      </w:r>
      <w:r>
        <w:rPr>
          <w:rFonts w:hint="eastAsia" w:eastAsia="宋体"/>
          <w:color w:val="0000FF"/>
        </w:rPr>
        <w:t>metHb</w:t>
      </w:r>
      <w:r>
        <w:rPr>
          <w:rFonts w:hint="eastAsia" w:eastAsia="宋体"/>
          <w:color w:val="0000FF"/>
          <w:lang w:eastAsia="zh-CN"/>
        </w:rPr>
        <w:t>、</w:t>
      </w:r>
      <w:r>
        <w:rPr>
          <w:rFonts w:hint="eastAsia" w:eastAsia="宋体"/>
          <w:color w:val="0000FF"/>
        </w:rPr>
        <w:t xml:space="preserve"> COHb</w:t>
      </w:r>
      <w:r>
        <w:rPr>
          <w:rFonts w:hint="eastAsia" w:eastAsia="宋体"/>
          <w:color w:val="0000FF"/>
          <w:lang w:eastAsia="zh-CN"/>
        </w:rPr>
        <w:t>、</w:t>
      </w:r>
      <w:r>
        <w:rPr>
          <w:rFonts w:hint="eastAsia" w:eastAsia="宋体"/>
          <w:color w:val="0000FF"/>
        </w:rPr>
        <w:t>sO2</w:t>
      </w:r>
      <w:r>
        <w:rPr>
          <w:rFonts w:hint="eastAsia" w:eastAsia="宋体"/>
          <w:color w:val="0000FF"/>
          <w:lang w:eastAsia="zh-CN"/>
        </w:rPr>
        <w:t>、</w:t>
      </w:r>
      <w:r>
        <w:rPr>
          <w:rFonts w:hint="eastAsia" w:eastAsia="宋体"/>
          <w:color w:val="0000FF"/>
        </w:rPr>
        <w:t>tBil</w:t>
      </w:r>
      <w:r>
        <w:rPr>
          <w:rFonts w:hint="eastAsia"/>
          <w:color w:val="0000FF"/>
          <w:lang w:val="en-US" w:eastAsia="zh-CN"/>
        </w:rPr>
        <w:t>i</w:t>
      </w:r>
      <w:r>
        <w:rPr>
          <w:rFonts w:hint="eastAsia" w:eastAsia="宋体"/>
          <w:color w:val="0000FF"/>
          <w:lang w:eastAsia="zh-CN"/>
        </w:rPr>
        <w:t>、</w:t>
      </w:r>
      <w:r>
        <w:rPr>
          <w:rFonts w:hint="eastAsia" w:eastAsia="宋体"/>
          <w:color w:val="0000FF"/>
        </w:rPr>
        <w:t>Glu</w:t>
      </w:r>
      <w:r>
        <w:rPr>
          <w:rFonts w:hint="eastAsia" w:eastAsia="宋体"/>
          <w:color w:val="0000FF"/>
          <w:lang w:eastAsia="zh-CN"/>
        </w:rPr>
        <w:t>、</w:t>
      </w:r>
      <w:r>
        <w:rPr>
          <w:rFonts w:hint="eastAsia" w:eastAsia="宋体"/>
          <w:color w:val="0000FF"/>
        </w:rPr>
        <w:t>Lac</w:t>
      </w:r>
      <w:r>
        <w:rPr>
          <w:rFonts w:hint="eastAsia" w:eastAsia="宋体"/>
          <w:color w:val="0000FF"/>
          <w:lang w:val="en-US" w:eastAsia="zh-CN"/>
        </w:rPr>
        <w:t>等项目；</w:t>
      </w:r>
      <w:r>
        <w:rPr>
          <w:rFonts w:hint="eastAsia" w:eastAsia="宋体"/>
          <w:color w:val="0000FF"/>
        </w:rPr>
        <w:t>（需提供证明材料）</w:t>
      </w:r>
    </w:p>
    <w:p w14:paraId="6774324D">
      <w:pPr>
        <w:jc w:val="left"/>
        <w:rPr>
          <w:rFonts w:hint="eastAsia" w:eastAsia="宋体"/>
          <w:color w:val="0000FF"/>
          <w:lang w:eastAsia="zh-CN"/>
        </w:rPr>
      </w:pPr>
      <w:r>
        <w:rPr>
          <w:rFonts w:hint="eastAsia" w:eastAsia="宋体"/>
          <w:color w:val="0000FF"/>
          <w:lang w:val="en-US" w:eastAsia="zh-CN"/>
        </w:rPr>
        <w:t>3.</w:t>
      </w:r>
      <w:r>
        <w:rPr>
          <w:rFonts w:hint="eastAsia" w:eastAsia="宋体"/>
          <w:color w:val="0000FF"/>
        </w:rPr>
        <w:t>样本类型</w:t>
      </w:r>
      <w:r>
        <w:rPr>
          <w:rFonts w:hint="eastAsia" w:eastAsia="宋体"/>
          <w:color w:val="0000FF"/>
          <w:lang w:eastAsia="zh-CN"/>
        </w:rPr>
        <w:t>：</w:t>
      </w:r>
      <w:r>
        <w:rPr>
          <w:rFonts w:hint="eastAsia" w:eastAsia="宋体"/>
          <w:color w:val="0000FF"/>
        </w:rPr>
        <w:t>全血</w:t>
      </w:r>
      <w:r>
        <w:rPr>
          <w:rFonts w:hint="eastAsia" w:eastAsia="宋体"/>
          <w:color w:val="0000FF"/>
          <w:lang w:eastAsia="zh-CN"/>
        </w:rPr>
        <w:t>；</w:t>
      </w:r>
    </w:p>
    <w:p w14:paraId="26A8CB4B">
      <w:pPr>
        <w:jc w:val="left"/>
        <w:rPr>
          <w:rFonts w:hint="eastAsia" w:eastAsia="宋体"/>
          <w:color w:val="0000FF"/>
        </w:rPr>
      </w:pPr>
      <w:r>
        <w:rPr>
          <w:rFonts w:hint="eastAsia"/>
          <w:color w:val="0000FF"/>
        </w:rPr>
        <w:t>▲</w:t>
      </w:r>
      <w:r>
        <w:rPr>
          <w:rFonts w:hint="eastAsia" w:eastAsia="宋体"/>
          <w:color w:val="0000FF"/>
          <w:lang w:val="en-US" w:eastAsia="zh-CN"/>
        </w:rPr>
        <w:t>4.乳酸测量范围：0</w:t>
      </w:r>
      <w:r>
        <w:rPr>
          <w:rFonts w:hint="eastAsia"/>
          <w:color w:val="0000FF"/>
          <w:lang w:val="en-US" w:eastAsia="zh-CN"/>
        </w:rPr>
        <w:t>.1</w:t>
      </w:r>
      <w:r>
        <w:rPr>
          <w:rFonts w:hint="eastAsia" w:eastAsia="宋体"/>
          <w:color w:val="0000FF"/>
          <w:lang w:val="en-US" w:eastAsia="zh-CN"/>
        </w:rPr>
        <w:t>～</w:t>
      </w:r>
      <w:r>
        <w:rPr>
          <w:rFonts w:hint="eastAsia"/>
          <w:color w:val="0000FF"/>
          <w:lang w:val="en-US" w:eastAsia="zh-CN"/>
        </w:rPr>
        <w:t>17</w:t>
      </w:r>
      <w:r>
        <w:rPr>
          <w:rFonts w:hint="eastAsia" w:eastAsia="宋体"/>
          <w:color w:val="0000FF"/>
          <w:lang w:val="en-US" w:eastAsia="zh-CN"/>
        </w:rPr>
        <w:t>mmol/L;</w:t>
      </w:r>
      <w:r>
        <w:rPr>
          <w:rFonts w:hint="eastAsia" w:eastAsia="宋体"/>
          <w:color w:val="0000FF"/>
        </w:rPr>
        <w:t>（需提供证明材料）</w:t>
      </w:r>
    </w:p>
    <w:p w14:paraId="6012180B">
      <w:pPr>
        <w:jc w:val="left"/>
        <w:rPr>
          <w:rFonts w:hint="eastAsia" w:eastAsia="宋体"/>
          <w:color w:val="0000FF"/>
          <w:lang w:eastAsia="zh-CN"/>
        </w:rPr>
      </w:pPr>
      <w:r>
        <w:rPr>
          <w:rFonts w:hint="eastAsia"/>
          <w:color w:val="0000FF"/>
        </w:rPr>
        <w:t>▲</w:t>
      </w:r>
      <w:r>
        <w:rPr>
          <w:rFonts w:hint="eastAsia" w:eastAsia="宋体"/>
          <w:color w:val="0000FF"/>
          <w:lang w:val="en-US" w:eastAsia="zh-CN"/>
        </w:rPr>
        <w:t>5.检测</w:t>
      </w:r>
      <w:r>
        <w:rPr>
          <w:rFonts w:hint="eastAsia" w:eastAsia="宋体"/>
          <w:color w:val="0000FF"/>
        </w:rPr>
        <w:t>用血量 (全参数)</w:t>
      </w:r>
      <w:r>
        <w:rPr>
          <w:rFonts w:hint="eastAsia" w:eastAsia="宋体"/>
          <w:color w:val="0000FF"/>
          <w:lang w:eastAsia="zh-CN"/>
        </w:rPr>
        <w:t>：≤</w:t>
      </w:r>
      <w:r>
        <w:rPr>
          <w:rFonts w:hint="eastAsia"/>
          <w:color w:val="0000FF"/>
          <w:lang w:val="en-US" w:eastAsia="zh-CN"/>
        </w:rPr>
        <w:t>65</w:t>
      </w:r>
      <w:r>
        <w:rPr>
          <w:rFonts w:hint="eastAsia" w:eastAsia="宋体"/>
          <w:color w:val="0000FF"/>
        </w:rPr>
        <w:t xml:space="preserve"> µL</w:t>
      </w:r>
      <w:r>
        <w:rPr>
          <w:rFonts w:hint="eastAsia" w:eastAsia="宋体"/>
          <w:color w:val="0000FF"/>
          <w:lang w:eastAsia="zh-CN"/>
        </w:rPr>
        <w:t>；</w:t>
      </w:r>
      <w:r>
        <w:rPr>
          <w:rFonts w:hint="eastAsia" w:eastAsia="宋体"/>
          <w:color w:val="0000FF"/>
        </w:rPr>
        <w:t>（需提供证明材料）</w:t>
      </w:r>
    </w:p>
    <w:p w14:paraId="0DFDF5B4">
      <w:pPr>
        <w:jc w:val="left"/>
        <w:rPr>
          <w:rFonts w:hint="eastAsia" w:eastAsia="宋体"/>
          <w:color w:val="0000FF"/>
          <w:lang w:eastAsia="zh-CN"/>
        </w:rPr>
      </w:pPr>
      <w:r>
        <w:rPr>
          <w:rFonts w:hint="eastAsia"/>
          <w:color w:val="0000FF"/>
        </w:rPr>
        <w:t>▲</w:t>
      </w:r>
      <w:r>
        <w:rPr>
          <w:rFonts w:hint="eastAsia" w:eastAsia="宋体"/>
          <w:color w:val="0000FF"/>
          <w:lang w:val="en-US" w:eastAsia="zh-CN"/>
        </w:rPr>
        <w:t>6.</w:t>
      </w:r>
      <w:r>
        <w:rPr>
          <w:rFonts w:hint="eastAsia" w:eastAsia="宋体"/>
          <w:color w:val="0000FF"/>
        </w:rPr>
        <w:t>报告时间</w:t>
      </w:r>
      <w:r>
        <w:rPr>
          <w:rFonts w:hint="eastAsia" w:eastAsia="宋体"/>
          <w:color w:val="0000FF"/>
          <w:lang w:eastAsia="zh-CN"/>
        </w:rPr>
        <w:t>：≤</w:t>
      </w:r>
      <w:r>
        <w:rPr>
          <w:rFonts w:hint="eastAsia"/>
          <w:color w:val="0000FF"/>
          <w:lang w:val="en-US" w:eastAsia="zh-CN"/>
        </w:rPr>
        <w:t>50</w:t>
      </w:r>
      <w:r>
        <w:rPr>
          <w:rFonts w:hint="eastAsia" w:eastAsia="宋体"/>
          <w:color w:val="0000FF"/>
        </w:rPr>
        <w:t>秒</w:t>
      </w:r>
      <w:r>
        <w:rPr>
          <w:rFonts w:hint="eastAsia" w:eastAsia="宋体"/>
          <w:color w:val="0000FF"/>
          <w:lang w:eastAsia="zh-CN"/>
        </w:rPr>
        <w:t>；</w:t>
      </w:r>
      <w:r>
        <w:rPr>
          <w:rFonts w:hint="eastAsia" w:eastAsia="宋体"/>
          <w:color w:val="0000FF"/>
        </w:rPr>
        <w:t>（需提供证明材料）</w:t>
      </w:r>
    </w:p>
    <w:p w14:paraId="3BB6E147">
      <w:pPr>
        <w:jc w:val="left"/>
        <w:rPr>
          <w:rFonts w:hint="eastAsia" w:eastAsia="宋体"/>
          <w:color w:val="0000FF"/>
          <w:lang w:eastAsia="zh-CN"/>
        </w:rPr>
      </w:pPr>
      <w:r>
        <w:rPr>
          <w:rFonts w:hint="eastAsia" w:eastAsia="宋体"/>
          <w:color w:val="0000FF"/>
          <w:lang w:val="en-US" w:eastAsia="zh-CN"/>
        </w:rPr>
        <w:t>7.</w:t>
      </w:r>
      <w:r>
        <w:rPr>
          <w:rFonts w:hint="eastAsia"/>
          <w:color w:val="0000FF"/>
          <w:lang w:val="en-US" w:eastAsia="zh-CN"/>
        </w:rPr>
        <w:t>测试方法</w:t>
      </w:r>
      <w:r>
        <w:rPr>
          <w:rFonts w:hint="eastAsia" w:eastAsia="宋体"/>
          <w:color w:val="0000FF"/>
          <w:lang w:eastAsia="zh-CN"/>
        </w:rPr>
        <w:t>：</w:t>
      </w:r>
      <w:r>
        <w:rPr>
          <w:rFonts w:hint="eastAsia"/>
          <w:color w:val="0000FF"/>
          <w:lang w:val="en-US" w:eastAsia="zh-CN"/>
        </w:rPr>
        <w:t>电极法</w:t>
      </w:r>
      <w:r>
        <w:rPr>
          <w:rFonts w:hint="eastAsia" w:eastAsia="宋体"/>
          <w:color w:val="0000FF"/>
          <w:lang w:eastAsia="zh-CN"/>
        </w:rPr>
        <w:t>；</w:t>
      </w:r>
    </w:p>
    <w:p w14:paraId="49C3E32E">
      <w:pPr>
        <w:jc w:val="left"/>
        <w:rPr>
          <w:rFonts w:hint="eastAsia" w:eastAsia="宋体"/>
          <w:color w:val="0000FF"/>
          <w:lang w:eastAsia="zh-CN"/>
        </w:rPr>
      </w:pPr>
      <w:r>
        <w:rPr>
          <w:rFonts w:hint="eastAsia" w:eastAsia="宋体"/>
          <w:color w:val="0000FF"/>
          <w:lang w:val="en-US" w:eastAsia="zh-CN"/>
        </w:rPr>
        <w:t>8.</w:t>
      </w:r>
      <w:r>
        <w:rPr>
          <w:rFonts w:hint="eastAsia" w:eastAsia="宋体"/>
          <w:color w:val="0000FF"/>
        </w:rPr>
        <w:t>进样方式</w:t>
      </w:r>
      <w:r>
        <w:rPr>
          <w:rFonts w:hint="eastAsia" w:eastAsia="宋体"/>
          <w:color w:val="0000FF"/>
          <w:lang w:eastAsia="zh-CN"/>
        </w:rPr>
        <w:t>：</w:t>
      </w:r>
      <w:r>
        <w:rPr>
          <w:rFonts w:hint="eastAsia"/>
          <w:color w:val="0000FF"/>
          <w:lang w:val="en-US" w:eastAsia="zh-CN"/>
        </w:rPr>
        <w:t>自动吸样进样</w:t>
      </w:r>
      <w:r>
        <w:rPr>
          <w:rFonts w:hint="eastAsia" w:eastAsia="宋体"/>
          <w:color w:val="0000FF"/>
          <w:lang w:eastAsia="zh-CN"/>
        </w:rPr>
        <w:t>；</w:t>
      </w:r>
    </w:p>
    <w:p w14:paraId="55B2BEAD">
      <w:pPr>
        <w:jc w:val="left"/>
        <w:rPr>
          <w:rFonts w:hint="eastAsia" w:eastAsia="宋体"/>
          <w:color w:val="0000FF"/>
          <w:lang w:eastAsia="zh-CN"/>
        </w:rPr>
      </w:pPr>
      <w:r>
        <w:rPr>
          <w:rFonts w:hint="eastAsia" w:eastAsia="宋体"/>
          <w:color w:val="0000FF"/>
          <w:lang w:val="en-US" w:eastAsia="zh-CN"/>
        </w:rPr>
        <w:t>9.</w:t>
      </w:r>
      <w:r>
        <w:rPr>
          <w:rFonts w:hint="eastAsia"/>
          <w:color w:val="0000FF"/>
          <w:lang w:val="en-US" w:eastAsia="zh-CN"/>
        </w:rPr>
        <w:t>试剂盒室温保存，无需冷藏</w:t>
      </w:r>
      <w:r>
        <w:rPr>
          <w:rFonts w:hint="eastAsia" w:eastAsia="宋体"/>
          <w:color w:val="0000FF"/>
          <w:lang w:eastAsia="zh-CN"/>
        </w:rPr>
        <w:t>；</w:t>
      </w:r>
    </w:p>
    <w:p w14:paraId="0DC659AB">
      <w:pPr>
        <w:jc w:val="left"/>
        <w:rPr>
          <w:rFonts w:hint="default" w:eastAsia="宋体"/>
          <w:color w:val="0000FF"/>
          <w:lang w:val="en-US" w:eastAsia="zh-CN"/>
        </w:rPr>
      </w:pPr>
      <w:r>
        <w:rPr>
          <w:rFonts w:hint="eastAsia" w:eastAsia="宋体"/>
          <w:color w:val="0000FF"/>
          <w:lang w:val="en-US" w:eastAsia="zh-CN"/>
        </w:rPr>
        <w:t>10.试剂</w:t>
      </w:r>
      <w:r>
        <w:rPr>
          <w:rFonts w:hint="eastAsia"/>
          <w:color w:val="0000FF"/>
          <w:lang w:val="en-US" w:eastAsia="zh-CN"/>
        </w:rPr>
        <w:t>盒</w:t>
      </w:r>
      <w:r>
        <w:rPr>
          <w:rFonts w:hint="eastAsia" w:eastAsia="宋体"/>
          <w:color w:val="0000FF"/>
          <w:lang w:val="en-US" w:eastAsia="zh-CN"/>
        </w:rPr>
        <w:t>上机有效期不低于30天；</w:t>
      </w:r>
    </w:p>
    <w:p w14:paraId="71A5D4F2">
      <w:pPr>
        <w:jc w:val="left"/>
        <w:rPr>
          <w:rFonts w:hint="eastAsia" w:eastAsia="宋体"/>
          <w:color w:val="0000FF"/>
        </w:rPr>
      </w:pPr>
      <w:r>
        <w:rPr>
          <w:rFonts w:hint="eastAsia"/>
          <w:color w:val="0000FF"/>
        </w:rPr>
        <w:t>▲</w:t>
      </w:r>
      <w:r>
        <w:rPr>
          <w:rFonts w:hint="eastAsia" w:eastAsia="宋体"/>
          <w:color w:val="0000FF"/>
          <w:lang w:val="en-US" w:eastAsia="zh-CN"/>
        </w:rPr>
        <w:t>11.质量控制：</w:t>
      </w:r>
      <w:r>
        <w:rPr>
          <w:rFonts w:hint="eastAsia"/>
          <w:color w:val="0000FF"/>
          <w:lang w:val="en-US" w:eastAsia="zh-CN"/>
        </w:rPr>
        <w:t>质控水平≥3个</w:t>
      </w:r>
      <w:r>
        <w:rPr>
          <w:rFonts w:hint="eastAsia" w:eastAsia="宋体"/>
          <w:color w:val="0000FF"/>
          <w:lang w:val="en-US" w:eastAsia="zh-CN"/>
        </w:rPr>
        <w:t>，自动</w:t>
      </w:r>
      <w:r>
        <w:rPr>
          <w:rFonts w:hint="eastAsia"/>
          <w:color w:val="0000FF"/>
          <w:lang w:val="en-US" w:eastAsia="zh-CN"/>
        </w:rPr>
        <w:t>进行</w:t>
      </w:r>
      <w:r>
        <w:rPr>
          <w:rFonts w:hint="eastAsia" w:eastAsia="宋体"/>
          <w:color w:val="0000FF"/>
          <w:lang w:val="en-US" w:eastAsia="zh-CN"/>
        </w:rPr>
        <w:t>质控；</w:t>
      </w:r>
      <w:r>
        <w:rPr>
          <w:rFonts w:hint="eastAsia" w:eastAsia="宋体"/>
          <w:color w:val="0000FF"/>
        </w:rPr>
        <w:t>（需提供证明材料）</w:t>
      </w:r>
    </w:p>
    <w:p w14:paraId="23D5589E">
      <w:pPr>
        <w:jc w:val="left"/>
        <w:rPr>
          <w:rFonts w:hint="eastAsia" w:eastAsia="宋体"/>
          <w:color w:val="0000FF"/>
        </w:rPr>
      </w:pPr>
      <w:r>
        <w:rPr>
          <w:rFonts w:hint="eastAsia" w:eastAsia="宋体"/>
          <w:color w:val="0000FF"/>
          <w:lang w:val="en-US" w:eastAsia="zh-CN"/>
        </w:rPr>
        <w:t>12.</w:t>
      </w:r>
      <w:r>
        <w:rPr>
          <w:rFonts w:hint="eastAsia" w:eastAsia="宋体"/>
          <w:color w:val="0000FF"/>
          <w:lang w:val="de-DE"/>
        </w:rPr>
        <w:t>内置</w:t>
      </w:r>
      <w:r>
        <w:rPr>
          <w:rFonts w:hint="eastAsia" w:eastAsia="宋体"/>
          <w:color w:val="0000FF"/>
          <w:lang w:val="en-US" w:eastAsia="zh-CN"/>
        </w:rPr>
        <w:t>蓄</w:t>
      </w:r>
      <w:r>
        <w:rPr>
          <w:rFonts w:hint="eastAsia" w:eastAsia="宋体"/>
          <w:color w:val="0000FF"/>
          <w:lang w:val="de-DE"/>
        </w:rPr>
        <w:t>电池，在断电的情况下可以连续测试2个小时，给临床提供最大的保障。</w:t>
      </w:r>
    </w:p>
    <w:p w14:paraId="6D414073">
      <w:pPr>
        <w:jc w:val="left"/>
        <w:rPr>
          <w:rFonts w:hint="eastAsia"/>
          <w:spacing w:val="-4"/>
        </w:rPr>
      </w:pPr>
    </w:p>
    <w:p w14:paraId="6CBA7087">
      <w:pPr>
        <w:numPr>
          <w:ilvl w:val="0"/>
          <w:numId w:val="2"/>
        </w:numPr>
        <w:jc w:val="left"/>
        <w:rPr>
          <w:b/>
          <w:bCs/>
        </w:rPr>
      </w:pPr>
      <w:r>
        <w:rPr>
          <w:rFonts w:hint="eastAsia"/>
          <w:b/>
          <w:bCs/>
        </w:rPr>
        <w:t>配置要求</w:t>
      </w:r>
    </w:p>
    <w:p w14:paraId="08CE2330">
      <w:pPr>
        <w:numPr>
          <w:ilvl w:val="0"/>
          <w:numId w:val="3"/>
        </w:numPr>
        <w:jc w:val="left"/>
        <w:rPr>
          <w:rFonts w:hint="eastAsia" w:ascii="宋体" w:hAnsi="宋体" w:cs="宋体"/>
          <w:lang w:val="en-US" w:eastAsia="zh-CN"/>
        </w:rPr>
      </w:pPr>
      <w:r>
        <w:rPr>
          <w:rFonts w:hint="eastAsia" w:ascii="宋体" w:hAnsi="宋体" w:cs="宋体"/>
          <w:lang w:val="en-US" w:eastAsia="zh-CN"/>
        </w:rPr>
        <w:t>主机  1台</w:t>
      </w:r>
    </w:p>
    <w:p w14:paraId="60A4E4BB">
      <w:pPr>
        <w:numPr>
          <w:ilvl w:val="0"/>
          <w:numId w:val="3"/>
        </w:numPr>
        <w:jc w:val="left"/>
        <w:rPr>
          <w:rFonts w:hint="default" w:ascii="宋体" w:hAnsi="宋体" w:cs="宋体"/>
          <w:lang w:val="en-US" w:eastAsia="zh-CN"/>
        </w:rPr>
      </w:pPr>
      <w:r>
        <w:rPr>
          <w:rFonts w:hint="eastAsia" w:ascii="宋体" w:hAnsi="宋体" w:cs="宋体"/>
          <w:lang w:val="en-US" w:eastAsia="zh-CN"/>
        </w:rPr>
        <w:t>电脑  1套</w:t>
      </w:r>
    </w:p>
    <w:p w14:paraId="6954816A">
      <w:pPr>
        <w:numPr>
          <w:ilvl w:val="0"/>
          <w:numId w:val="3"/>
        </w:numPr>
        <w:jc w:val="left"/>
        <w:rPr>
          <w:rFonts w:hint="default" w:ascii="宋体" w:hAnsi="宋体" w:cs="宋体"/>
          <w:lang w:val="en-US" w:eastAsia="zh-CN"/>
        </w:rPr>
      </w:pPr>
      <w:r>
        <w:rPr>
          <w:rFonts w:hint="eastAsia" w:ascii="宋体" w:hAnsi="宋体" w:cs="宋体"/>
          <w:lang w:val="en-US" w:eastAsia="zh-CN"/>
        </w:rPr>
        <w:t>打印机  1台</w:t>
      </w:r>
    </w:p>
    <w:p w14:paraId="40C030E3">
      <w:pPr>
        <w:widowControl/>
        <w:jc w:val="left"/>
        <w:rPr>
          <w:rFonts w:hint="eastAsia" w:hAnsi="宋体" w:cs="宋体"/>
          <w:bCs/>
        </w:rPr>
      </w:pPr>
      <w:r>
        <w:rPr>
          <w:rFonts w:hint="eastAsia" w:hAnsi="宋体" w:cs="宋体"/>
          <w:bCs/>
        </w:rPr>
        <w:t>二、商务要求</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110"/>
        <w:gridCol w:w="5596"/>
      </w:tblGrid>
      <w:tr w14:paraId="757A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477" w:type="pct"/>
          </w:tcPr>
          <w:p w14:paraId="73355F17">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序号</w:t>
            </w:r>
          </w:p>
        </w:tc>
        <w:tc>
          <w:tcPr>
            <w:tcW w:w="1238" w:type="pct"/>
          </w:tcPr>
          <w:p w14:paraId="0D34CF60">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商务和服务项目</w:t>
            </w:r>
          </w:p>
        </w:tc>
        <w:tc>
          <w:tcPr>
            <w:tcW w:w="3283" w:type="pct"/>
          </w:tcPr>
          <w:p w14:paraId="253AE354">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商务和服务要求</w:t>
            </w:r>
          </w:p>
        </w:tc>
      </w:tr>
      <w:tr w14:paraId="4091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vAlign w:val="center"/>
          </w:tcPr>
          <w:p w14:paraId="4A90AD32">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1</w:t>
            </w:r>
          </w:p>
        </w:tc>
        <w:tc>
          <w:tcPr>
            <w:tcW w:w="1238" w:type="pct"/>
            <w:vAlign w:val="center"/>
          </w:tcPr>
          <w:p w14:paraId="3AD73E51">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交货期</w:t>
            </w:r>
          </w:p>
        </w:tc>
        <w:tc>
          <w:tcPr>
            <w:tcW w:w="3283" w:type="pct"/>
            <w:vAlign w:val="center"/>
          </w:tcPr>
          <w:p w14:paraId="02C6C352">
            <w:pPr>
              <w:widowControl/>
              <w:spacing w:line="360" w:lineRule="auto"/>
              <w:jc w:val="left"/>
              <w:rPr>
                <w:rFonts w:hint="eastAsia" w:hAnsi="宋体" w:cs="宋体"/>
                <w:bCs/>
                <w:snapToGrid w:val="0"/>
                <w:color w:val="000000"/>
                <w:szCs w:val="24"/>
                <w:lang w:val="zh-CN"/>
              </w:rPr>
            </w:pPr>
            <w:r>
              <w:rPr>
                <w:rFonts w:hint="eastAsia" w:hAnsi="宋体" w:cs="宋体"/>
                <w:bCs/>
                <w:color w:val="000000"/>
                <w:szCs w:val="24"/>
              </w:rPr>
              <w:t>合同签订生效后一个月内</w:t>
            </w:r>
          </w:p>
        </w:tc>
      </w:tr>
      <w:tr w14:paraId="0E3A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vAlign w:val="center"/>
          </w:tcPr>
          <w:p w14:paraId="4E59053F">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2</w:t>
            </w:r>
          </w:p>
        </w:tc>
        <w:tc>
          <w:tcPr>
            <w:tcW w:w="1238" w:type="pct"/>
            <w:vAlign w:val="center"/>
          </w:tcPr>
          <w:p w14:paraId="4B7F27DD">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保修期</w:t>
            </w:r>
          </w:p>
        </w:tc>
        <w:tc>
          <w:tcPr>
            <w:tcW w:w="3283" w:type="pct"/>
            <w:vAlign w:val="center"/>
          </w:tcPr>
          <w:p w14:paraId="58418E82">
            <w:pPr>
              <w:widowControl/>
              <w:spacing w:line="360" w:lineRule="auto"/>
              <w:jc w:val="left"/>
              <w:rPr>
                <w:rFonts w:hint="eastAsia" w:hAnsi="宋体" w:cs="宋体"/>
                <w:bCs/>
                <w:snapToGrid w:val="0"/>
                <w:color w:val="000000"/>
                <w:szCs w:val="24"/>
              </w:rPr>
            </w:pPr>
            <w:r>
              <w:rPr>
                <w:rFonts w:hint="eastAsia" w:hAnsi="宋体" w:cs="宋体"/>
                <w:b w:val="0"/>
                <w:bCs/>
                <w:szCs w:val="24"/>
                <w:lang w:val="en-US" w:eastAsia="zh-CN"/>
              </w:rPr>
              <w:t>整机</w:t>
            </w:r>
            <w:r>
              <w:rPr>
                <w:rFonts w:hint="eastAsia" w:hAnsi="宋体" w:cs="宋体"/>
                <w:bCs/>
                <w:szCs w:val="24"/>
              </w:rPr>
              <w:t>原厂免费质保≥</w:t>
            </w:r>
            <w:r>
              <w:rPr>
                <w:rFonts w:hint="eastAsia" w:hAnsi="宋体" w:cs="宋体"/>
                <w:bCs/>
                <w:szCs w:val="24"/>
                <w:lang w:val="en-US" w:eastAsia="zh-CN"/>
              </w:rPr>
              <w:t>8</w:t>
            </w:r>
            <w:r>
              <w:rPr>
                <w:rFonts w:hint="eastAsia" w:hAnsi="宋体" w:cs="宋体"/>
                <w:bCs/>
                <w:szCs w:val="24"/>
              </w:rPr>
              <w:t>年</w:t>
            </w:r>
          </w:p>
        </w:tc>
      </w:tr>
      <w:tr w14:paraId="4722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vAlign w:val="center"/>
          </w:tcPr>
          <w:p w14:paraId="7145EA16">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3</w:t>
            </w:r>
          </w:p>
        </w:tc>
        <w:tc>
          <w:tcPr>
            <w:tcW w:w="1238" w:type="pct"/>
            <w:vAlign w:val="center"/>
          </w:tcPr>
          <w:p w14:paraId="60852B45">
            <w:pPr>
              <w:widowControl/>
              <w:spacing w:line="360" w:lineRule="auto"/>
              <w:jc w:val="center"/>
              <w:rPr>
                <w:bCs/>
                <w:szCs w:val="24"/>
              </w:rPr>
            </w:pPr>
            <w:r>
              <w:rPr>
                <w:rFonts w:hint="eastAsia" w:hAnsi="宋体" w:cs="宋体"/>
                <w:bCs/>
                <w:szCs w:val="24"/>
              </w:rPr>
              <w:t>售后</w:t>
            </w:r>
          </w:p>
          <w:p w14:paraId="3DBFE724">
            <w:pPr>
              <w:widowControl/>
              <w:spacing w:line="360" w:lineRule="auto"/>
              <w:jc w:val="center"/>
              <w:rPr>
                <w:rFonts w:hint="eastAsia" w:hAnsi="宋体" w:cs="宋体"/>
                <w:bCs/>
                <w:snapToGrid w:val="0"/>
                <w:szCs w:val="24"/>
                <w:lang w:val="zh-CN"/>
              </w:rPr>
            </w:pPr>
            <w:r>
              <w:rPr>
                <w:rFonts w:hint="eastAsia" w:hAnsi="宋体" w:cs="宋体"/>
                <w:bCs/>
                <w:szCs w:val="24"/>
              </w:rPr>
              <w:t>服务承诺</w:t>
            </w:r>
          </w:p>
        </w:tc>
        <w:tc>
          <w:tcPr>
            <w:tcW w:w="3283" w:type="pct"/>
          </w:tcPr>
          <w:p w14:paraId="55B287C1">
            <w:pPr>
              <w:widowControl/>
              <w:adjustRightInd w:val="0"/>
              <w:snapToGrid w:val="0"/>
              <w:spacing w:line="360" w:lineRule="auto"/>
              <w:rPr>
                <w:rFonts w:hint="eastAsia" w:hAnsi="宋体" w:cs="宋体"/>
                <w:bCs/>
                <w:szCs w:val="24"/>
              </w:rPr>
            </w:pPr>
            <w:r>
              <w:rPr>
                <w:rFonts w:hint="eastAsia" w:hAnsi="宋体" w:cs="宋体"/>
                <w:bCs/>
                <w:szCs w:val="24"/>
              </w:rPr>
              <w:t>（1）在保修期内，如有损坏或质量不合格者，卖方应及时给予修复和更换，其修理和更换应免费。正常修理周期和修理期间需提供免费测试。</w:t>
            </w:r>
          </w:p>
          <w:p w14:paraId="203A4EBF">
            <w:pPr>
              <w:widowControl/>
              <w:adjustRightInd w:val="0"/>
              <w:snapToGrid w:val="0"/>
              <w:spacing w:line="360" w:lineRule="auto"/>
              <w:rPr>
                <w:rFonts w:hint="eastAsia" w:hAnsi="宋体" w:cs="宋体"/>
                <w:bCs/>
                <w:szCs w:val="24"/>
              </w:rPr>
            </w:pPr>
            <w:r>
              <w:rPr>
                <w:rFonts w:hint="eastAsia" w:hAnsi="宋体" w:cs="宋体"/>
                <w:bCs/>
                <w:szCs w:val="24"/>
              </w:rPr>
              <w:t>（2）在保修期外，卖方为仪器提供终身维修服务，维修问题出现时，按技术参数服务要求相应条款处理。</w:t>
            </w:r>
          </w:p>
          <w:p w14:paraId="0A2501B7">
            <w:pPr>
              <w:widowControl/>
              <w:adjustRightInd w:val="0"/>
              <w:snapToGrid w:val="0"/>
              <w:spacing w:line="360" w:lineRule="auto"/>
              <w:rPr>
                <w:rFonts w:hint="eastAsia" w:hAnsi="宋体" w:cs="宋体"/>
                <w:bCs/>
                <w:szCs w:val="24"/>
              </w:rPr>
            </w:pPr>
            <w:r>
              <w:rPr>
                <w:rFonts w:hint="eastAsia" w:hAnsi="宋体" w:cs="宋体"/>
                <w:bCs/>
                <w:szCs w:val="24"/>
              </w:rPr>
              <w:t>（3）在保修期内，如果原厂方鉴定设备因为人为损坏，厂方须出具具有法定权威性第三方检测证明，否则一律视为保修范围内容处理。</w:t>
            </w:r>
          </w:p>
          <w:p w14:paraId="4FC3ECB6">
            <w:pPr>
              <w:widowControl/>
              <w:adjustRightInd w:val="0"/>
              <w:snapToGrid w:val="0"/>
              <w:spacing w:line="360" w:lineRule="auto"/>
              <w:rPr>
                <w:rFonts w:hint="eastAsia" w:hAnsi="宋体" w:cs="宋体"/>
                <w:bCs/>
                <w:szCs w:val="24"/>
              </w:rPr>
            </w:pPr>
            <w:r>
              <w:rPr>
                <w:rFonts w:hint="eastAsia" w:hAnsi="宋体" w:cs="宋体"/>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12A4403C">
            <w:pPr>
              <w:widowControl/>
              <w:adjustRightInd w:val="0"/>
              <w:snapToGrid w:val="0"/>
              <w:spacing w:line="360" w:lineRule="auto"/>
              <w:rPr>
                <w:rFonts w:hint="eastAsia" w:hAnsi="宋体" w:cs="宋体"/>
                <w:bCs/>
                <w:szCs w:val="24"/>
              </w:rPr>
            </w:pPr>
            <w:r>
              <w:rPr>
                <w:rFonts w:hint="eastAsia" w:hAnsi="宋体" w:cs="宋体"/>
                <w:bCs/>
                <w:szCs w:val="24"/>
              </w:rPr>
              <w:t>（5）终身提供免费的应用咨询及技术帮助。</w:t>
            </w:r>
          </w:p>
          <w:p w14:paraId="7CC78259">
            <w:pPr>
              <w:pStyle w:val="14"/>
              <w:ind w:left="0" w:leftChars="0" w:firstLine="0" w:firstLineChars="0"/>
              <w:jc w:val="left"/>
              <w:rPr>
                <w:lang w:val="zh-CN"/>
              </w:rPr>
            </w:pPr>
            <w:r>
              <w:rPr>
                <w:rFonts w:hint="eastAsia" w:hAnsi="宋体" w:eastAsia="宋体" w:cs="宋体"/>
                <w:bCs/>
                <w:szCs w:val="24"/>
              </w:rPr>
              <w:t>（6）提供零配件及易损件明细表，包括品牌、产地、厂家、型号、质保期满后优惠价格。</w:t>
            </w:r>
          </w:p>
        </w:tc>
      </w:tr>
      <w:tr w14:paraId="7F75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5AF04C22">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4</w:t>
            </w:r>
          </w:p>
        </w:tc>
        <w:tc>
          <w:tcPr>
            <w:tcW w:w="1238" w:type="pct"/>
            <w:vAlign w:val="center"/>
          </w:tcPr>
          <w:p w14:paraId="2ACA32DD">
            <w:pPr>
              <w:widowControl/>
              <w:spacing w:line="360" w:lineRule="auto"/>
              <w:jc w:val="center"/>
              <w:rPr>
                <w:rFonts w:hint="eastAsia" w:hAnsi="宋体" w:cs="宋体"/>
                <w:bCs/>
                <w:snapToGrid w:val="0"/>
                <w:szCs w:val="24"/>
                <w:lang w:val="zh-CN"/>
              </w:rPr>
            </w:pPr>
            <w:r>
              <w:rPr>
                <w:rFonts w:hint="eastAsia" w:hAnsi="宋体" w:cs="宋体"/>
                <w:bCs/>
                <w:szCs w:val="24"/>
              </w:rPr>
              <w:t>培训</w:t>
            </w:r>
          </w:p>
        </w:tc>
        <w:tc>
          <w:tcPr>
            <w:tcW w:w="3283" w:type="pct"/>
            <w:vAlign w:val="center"/>
          </w:tcPr>
          <w:p w14:paraId="78040ABA">
            <w:pPr>
              <w:widowControl/>
              <w:spacing w:line="360" w:lineRule="auto"/>
              <w:rPr>
                <w:rFonts w:hint="eastAsia" w:hAnsi="宋体" w:cs="宋体"/>
                <w:bCs/>
                <w:snapToGrid w:val="0"/>
                <w:szCs w:val="24"/>
                <w:lang w:val="zh-CN"/>
              </w:rPr>
            </w:pPr>
            <w:r>
              <w:rPr>
                <w:rFonts w:hint="eastAsia" w:hAnsi="宋体" w:cs="宋体"/>
                <w:bCs/>
                <w:szCs w:val="24"/>
              </w:rPr>
              <w:t>负责对采购人、最终用户的操作、维修人员在项目所在地进行业务培训，请投标人自报可以提供业务培训的人数及天数，并应达到能熟练操作并能排除常见故障的标准；</w:t>
            </w:r>
          </w:p>
        </w:tc>
      </w:tr>
      <w:tr w14:paraId="55EA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4D9FA003">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5</w:t>
            </w:r>
          </w:p>
        </w:tc>
        <w:tc>
          <w:tcPr>
            <w:tcW w:w="1238" w:type="pct"/>
            <w:vAlign w:val="center"/>
          </w:tcPr>
          <w:p w14:paraId="572768A9">
            <w:pPr>
              <w:widowControl/>
              <w:spacing w:line="360" w:lineRule="auto"/>
              <w:jc w:val="center"/>
              <w:rPr>
                <w:rFonts w:hint="eastAsia" w:hAnsi="宋体" w:cs="宋体"/>
                <w:bCs/>
                <w:snapToGrid w:val="0"/>
                <w:szCs w:val="24"/>
                <w:lang w:val="zh-CN"/>
              </w:rPr>
            </w:pPr>
            <w:r>
              <w:rPr>
                <w:rFonts w:hint="eastAsia" w:hAnsi="宋体" w:cs="宋体"/>
                <w:bCs/>
                <w:szCs w:val="24"/>
              </w:rPr>
              <w:t>验收标准</w:t>
            </w:r>
          </w:p>
        </w:tc>
        <w:tc>
          <w:tcPr>
            <w:tcW w:w="3283" w:type="pct"/>
          </w:tcPr>
          <w:p w14:paraId="5121FB50">
            <w:pPr>
              <w:widowControl/>
              <w:adjustRightInd w:val="0"/>
              <w:snapToGrid w:val="0"/>
              <w:spacing w:line="360" w:lineRule="auto"/>
              <w:jc w:val="left"/>
              <w:rPr>
                <w:rFonts w:hint="eastAsia" w:hAnsi="宋体" w:cs="宋体"/>
                <w:bCs/>
                <w:szCs w:val="24"/>
              </w:rPr>
            </w:pPr>
            <w:r>
              <w:rPr>
                <w:rFonts w:hint="eastAsia" w:hAnsi="宋体" w:cs="宋体"/>
                <w:bCs/>
                <w:szCs w:val="24"/>
              </w:rPr>
              <w:t>1.招标文件技术规格书中明确的标准和技术要求；</w:t>
            </w:r>
          </w:p>
          <w:p w14:paraId="77629D4A">
            <w:pPr>
              <w:widowControl/>
              <w:adjustRightInd w:val="0"/>
              <w:snapToGrid w:val="0"/>
              <w:spacing w:line="360" w:lineRule="auto"/>
              <w:jc w:val="left"/>
              <w:rPr>
                <w:rFonts w:hint="eastAsia" w:hAnsi="宋体" w:cs="宋体"/>
                <w:bCs/>
                <w:szCs w:val="24"/>
              </w:rPr>
            </w:pPr>
            <w:r>
              <w:rPr>
                <w:rFonts w:hint="eastAsia" w:hAnsi="宋体" w:cs="宋体"/>
                <w:bCs/>
                <w:szCs w:val="24"/>
              </w:rPr>
              <w:t>2.与合同货物有关的最新版本的中华人民共和国国家/国际标准和部颁标准；</w:t>
            </w:r>
          </w:p>
          <w:p w14:paraId="630407F4">
            <w:pPr>
              <w:widowControl/>
              <w:adjustRightInd w:val="0"/>
              <w:snapToGrid w:val="0"/>
              <w:spacing w:line="360" w:lineRule="auto"/>
              <w:jc w:val="left"/>
              <w:rPr>
                <w:rFonts w:hint="eastAsia" w:hAnsi="宋体" w:cs="宋体"/>
                <w:bCs/>
                <w:szCs w:val="24"/>
              </w:rPr>
            </w:pPr>
            <w:r>
              <w:rPr>
                <w:rFonts w:hint="eastAsia" w:hAnsi="宋体" w:cs="宋体"/>
                <w:bCs/>
                <w:szCs w:val="24"/>
              </w:rPr>
              <w:t>3.货物合格证书技术资料中的精度、质量要求；</w:t>
            </w:r>
          </w:p>
          <w:p w14:paraId="464FD870">
            <w:pPr>
              <w:widowControl/>
              <w:adjustRightInd w:val="0"/>
              <w:snapToGrid w:val="0"/>
              <w:spacing w:line="360" w:lineRule="auto"/>
              <w:jc w:val="left"/>
              <w:rPr>
                <w:rFonts w:hint="eastAsia" w:hAnsi="宋体" w:cs="宋体"/>
                <w:bCs/>
                <w:szCs w:val="24"/>
              </w:rPr>
            </w:pPr>
            <w:r>
              <w:rPr>
                <w:rFonts w:hint="eastAsia" w:hAnsi="宋体" w:cs="宋体"/>
                <w:bCs/>
                <w:szCs w:val="24"/>
              </w:rPr>
              <w:t>4.投标人在澄清投标文件时作出的承诺，经买方确认后，将作为对货物的验收依据之一；</w:t>
            </w:r>
          </w:p>
          <w:p w14:paraId="7D23528C">
            <w:pPr>
              <w:widowControl/>
              <w:spacing w:line="360" w:lineRule="auto"/>
              <w:jc w:val="left"/>
              <w:rPr>
                <w:rFonts w:hint="eastAsia" w:hAnsi="宋体" w:cs="宋体"/>
                <w:bCs/>
                <w:szCs w:val="24"/>
              </w:rPr>
            </w:pPr>
            <w:r>
              <w:rPr>
                <w:rFonts w:hint="eastAsia" w:hAnsi="宋体" w:cs="宋体"/>
                <w:bCs/>
                <w:szCs w:val="24"/>
              </w:rPr>
              <w:t>5.双方签订的合同技术附件所规定的条款。</w:t>
            </w:r>
          </w:p>
          <w:p w14:paraId="3C84537D">
            <w:pPr>
              <w:widowControl/>
              <w:spacing w:line="360" w:lineRule="auto"/>
              <w:jc w:val="left"/>
              <w:rPr>
                <w:rFonts w:hint="eastAsia" w:hAnsi="宋体" w:cs="宋体"/>
                <w:bCs/>
                <w:szCs w:val="24"/>
                <w:lang w:val="zh-CN"/>
              </w:rPr>
            </w:pPr>
            <w:r>
              <w:rPr>
                <w:rFonts w:hint="eastAsia" w:hAnsi="宋体" w:cs="宋体"/>
                <w:b/>
                <w:szCs w:val="24"/>
              </w:rPr>
              <w:t>6.所供设备生产日期在6个月内（国产）或12个月内（进口）。</w:t>
            </w:r>
          </w:p>
        </w:tc>
      </w:tr>
      <w:tr w14:paraId="36AD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2548B793">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6</w:t>
            </w:r>
          </w:p>
        </w:tc>
        <w:tc>
          <w:tcPr>
            <w:tcW w:w="1238" w:type="pct"/>
            <w:vAlign w:val="center"/>
          </w:tcPr>
          <w:p w14:paraId="789B82BD">
            <w:pPr>
              <w:widowControl/>
              <w:spacing w:line="360" w:lineRule="auto"/>
              <w:jc w:val="center"/>
              <w:rPr>
                <w:rFonts w:hint="eastAsia" w:hAnsi="宋体" w:cs="宋体"/>
                <w:bCs/>
                <w:snapToGrid w:val="0"/>
                <w:szCs w:val="24"/>
                <w:lang w:val="zh-CN"/>
              </w:rPr>
            </w:pPr>
            <w:r>
              <w:rPr>
                <w:rFonts w:hint="eastAsia" w:hAnsi="宋体" w:cs="宋体"/>
                <w:bCs/>
                <w:szCs w:val="24"/>
              </w:rPr>
              <w:t>交货地点</w:t>
            </w:r>
          </w:p>
        </w:tc>
        <w:tc>
          <w:tcPr>
            <w:tcW w:w="3283" w:type="pct"/>
            <w:vAlign w:val="center"/>
          </w:tcPr>
          <w:p w14:paraId="5DB8DD87">
            <w:pPr>
              <w:widowControl/>
              <w:spacing w:line="360" w:lineRule="auto"/>
              <w:jc w:val="left"/>
              <w:rPr>
                <w:rFonts w:hint="eastAsia" w:hAnsi="宋体" w:cs="宋体"/>
                <w:bCs/>
                <w:snapToGrid w:val="0"/>
                <w:szCs w:val="24"/>
                <w:lang w:val="zh-CN"/>
              </w:rPr>
            </w:pPr>
            <w:r>
              <w:rPr>
                <w:rFonts w:hint="eastAsia" w:hAnsi="宋体" w:cs="宋体"/>
                <w:bCs/>
                <w:szCs w:val="24"/>
              </w:rPr>
              <w:t>采购人指定地点</w:t>
            </w:r>
          </w:p>
        </w:tc>
      </w:tr>
      <w:tr w14:paraId="6D2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6460EDDB">
            <w:pPr>
              <w:autoSpaceDE w:val="0"/>
              <w:autoSpaceDN w:val="0"/>
              <w:adjustRightInd w:val="0"/>
              <w:snapToGrid w:val="0"/>
              <w:spacing w:line="360" w:lineRule="auto"/>
              <w:jc w:val="center"/>
              <w:rPr>
                <w:rFonts w:hint="eastAsia" w:hAnsi="宋体" w:cs="宋体"/>
                <w:bCs/>
                <w:snapToGrid w:val="0"/>
                <w:szCs w:val="24"/>
              </w:rPr>
            </w:pPr>
            <w:r>
              <w:rPr>
                <w:rFonts w:hint="eastAsia" w:hAnsi="宋体" w:cs="宋体"/>
                <w:bCs/>
                <w:snapToGrid w:val="0"/>
                <w:szCs w:val="24"/>
                <w:lang w:val="zh-CN"/>
              </w:rPr>
              <w:t>7</w:t>
            </w:r>
          </w:p>
        </w:tc>
        <w:tc>
          <w:tcPr>
            <w:tcW w:w="1238" w:type="pct"/>
            <w:vAlign w:val="center"/>
          </w:tcPr>
          <w:p w14:paraId="53363132">
            <w:pPr>
              <w:widowControl/>
              <w:spacing w:line="360" w:lineRule="auto"/>
              <w:jc w:val="center"/>
              <w:rPr>
                <w:rFonts w:hint="eastAsia" w:hAnsi="宋体" w:cs="宋体"/>
                <w:bCs/>
                <w:szCs w:val="24"/>
              </w:rPr>
            </w:pPr>
            <w:r>
              <w:rPr>
                <w:rFonts w:hint="eastAsia" w:hAnsi="宋体" w:cs="宋体"/>
                <w:bCs/>
                <w:szCs w:val="24"/>
              </w:rPr>
              <w:t>设备安装调试</w:t>
            </w:r>
          </w:p>
        </w:tc>
        <w:tc>
          <w:tcPr>
            <w:tcW w:w="3283" w:type="pct"/>
            <w:vAlign w:val="center"/>
          </w:tcPr>
          <w:p w14:paraId="6FFF57A9">
            <w:pPr>
              <w:widowControl/>
              <w:spacing w:line="360" w:lineRule="auto"/>
              <w:jc w:val="left"/>
              <w:rPr>
                <w:bCs/>
                <w:szCs w:val="24"/>
              </w:rPr>
            </w:pPr>
            <w:r>
              <w:rPr>
                <w:rFonts w:hint="eastAsia" w:hAnsi="宋体" w:cs="宋体"/>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r>
              <w:rPr>
                <w:rFonts w:hint="eastAsia" w:hAnsi="宋体" w:cs="宋体"/>
                <w:b/>
                <w:bCs w:val="0"/>
                <w:szCs w:val="24"/>
                <w:lang w:val="en-US" w:eastAsia="zh-CN"/>
              </w:rPr>
              <w:t>承担设备与</w:t>
            </w:r>
            <w:r>
              <w:rPr>
                <w:rFonts w:hint="eastAsia" w:ascii="Times New Roman" w:hAnsi="Times New Roman" w:eastAsia="宋体" w:cs="Times New Roman"/>
                <w:b/>
                <w:bCs w:val="0"/>
                <w:kern w:val="2"/>
                <w:sz w:val="21"/>
                <w:szCs w:val="24"/>
                <w:lang w:val="en-US" w:eastAsia="zh-CN" w:bidi="ar-SA"/>
              </w:rPr>
              <w:t>医院LIS系统对接产生的接口费用，实现检测</w:t>
            </w:r>
            <w:r>
              <w:rPr>
                <w:rFonts w:hint="eastAsia" w:hAnsi="宋体" w:cs="宋体"/>
                <w:b/>
                <w:bCs w:val="0"/>
                <w:szCs w:val="24"/>
                <w:lang w:val="en-US" w:eastAsia="zh-CN"/>
              </w:rPr>
              <w:t>数据自动传输</w:t>
            </w:r>
            <w:r>
              <w:rPr>
                <w:rFonts w:hint="eastAsia" w:ascii="Times New Roman" w:hAnsi="Times New Roman" w:eastAsia="宋体" w:cs="Times New Roman"/>
                <w:b/>
                <w:bCs w:val="0"/>
                <w:kern w:val="2"/>
                <w:sz w:val="21"/>
                <w:szCs w:val="24"/>
                <w:lang w:val="en-US" w:eastAsia="zh-CN" w:bidi="ar-SA"/>
              </w:rPr>
              <w:t>。</w:t>
            </w:r>
          </w:p>
        </w:tc>
      </w:tr>
      <w:tr w14:paraId="4C58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13CC1C20">
            <w:pPr>
              <w:autoSpaceDE w:val="0"/>
              <w:autoSpaceDN w:val="0"/>
              <w:adjustRightInd w:val="0"/>
              <w:snapToGrid w:val="0"/>
              <w:spacing w:line="360" w:lineRule="auto"/>
              <w:jc w:val="center"/>
              <w:rPr>
                <w:rFonts w:hint="eastAsia" w:hAnsi="宋体" w:cs="宋体"/>
                <w:bCs/>
                <w:snapToGrid w:val="0"/>
                <w:color w:val="000000"/>
                <w:szCs w:val="24"/>
              </w:rPr>
            </w:pPr>
            <w:r>
              <w:rPr>
                <w:rFonts w:hAnsi="宋体" w:cs="宋体"/>
                <w:bCs/>
                <w:snapToGrid w:val="0"/>
                <w:color w:val="000000"/>
                <w:szCs w:val="24"/>
              </w:rPr>
              <w:t>8</w:t>
            </w:r>
          </w:p>
        </w:tc>
        <w:tc>
          <w:tcPr>
            <w:tcW w:w="1238" w:type="pct"/>
            <w:vAlign w:val="center"/>
          </w:tcPr>
          <w:p w14:paraId="16D4A19F">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付款方式</w:t>
            </w:r>
          </w:p>
        </w:tc>
        <w:tc>
          <w:tcPr>
            <w:tcW w:w="3283" w:type="pct"/>
          </w:tcPr>
          <w:p w14:paraId="5410E14D">
            <w:pPr>
              <w:widowControl/>
              <w:spacing w:line="360" w:lineRule="auto"/>
              <w:jc w:val="left"/>
              <w:rPr>
                <w:rFonts w:hint="eastAsia" w:hAnsi="宋体" w:cs="宋体"/>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69EF3CF0">
      <w:pPr>
        <w:autoSpaceDE w:val="0"/>
        <w:autoSpaceDN w:val="0"/>
        <w:adjustRightInd w:val="0"/>
        <w:snapToGrid w:val="0"/>
        <w:spacing w:before="156" w:beforeLines="50" w:after="156" w:afterLines="50" w:line="360" w:lineRule="auto"/>
        <w:ind w:firstLine="210" w:firstLineChars="100"/>
        <w:jc w:val="left"/>
        <w:rPr>
          <w:rFonts w:hint="eastAsia" w:hAnsi="宋体" w:cs="宋体"/>
          <w:snapToGrid w:val="0"/>
          <w:u w:val="single"/>
          <w:lang w:val="zh-CN"/>
        </w:rPr>
      </w:pPr>
      <w:r>
        <w:rPr>
          <w:rFonts w:hint="eastAsia" w:hAnsi="宋体" w:cs="宋体"/>
          <w:snapToGrid w:val="0"/>
          <w:u w:val="single"/>
          <w:lang w:val="zh-CN"/>
        </w:rPr>
        <w:t>注: 商务需求中所有指标必须全部响应，任意一项不满足将判定为无效投标</w:t>
      </w:r>
    </w:p>
    <w:p w14:paraId="78881A10">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5B6AD5DE">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42B788BF">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56004CD6">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1F7E3B08">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5876EA87">
      <w:pPr>
        <w:widowControl/>
        <w:jc w:val="left"/>
        <w:rPr>
          <w:rFonts w:hint="eastAsia" w:hAnsi="宋体" w:cs="宋体"/>
          <w:bCs/>
        </w:rPr>
      </w:pPr>
      <w:r>
        <w:rPr>
          <w:rFonts w:hAnsi="宋体" w:cs="宋体"/>
          <w:bCs/>
        </w:rPr>
        <w:br w:type="page"/>
      </w:r>
    </w:p>
    <w:bookmarkEnd w:id="1"/>
    <w:bookmarkEnd w:id="2"/>
    <w:bookmarkEnd w:id="3"/>
    <w:p w14:paraId="151AD080">
      <w:pPr>
        <w:pStyle w:val="2"/>
        <w:spacing w:line="360" w:lineRule="auto"/>
        <w:rPr>
          <w:rFonts w:hint="eastAsia" w:ascii="宋体" w:hAnsi="宋体" w:eastAsia="宋体" w:cs="宋体"/>
          <w:b/>
          <w:bCs/>
          <w:sz w:val="44"/>
        </w:rPr>
      </w:pPr>
      <w:bookmarkStart w:id="4" w:name="_Toc32732"/>
      <w:r>
        <w:rPr>
          <w:rFonts w:hint="eastAsia" w:ascii="宋体" w:hAnsi="宋体" w:eastAsia="宋体" w:cs="宋体"/>
          <w:b/>
          <w:bCs/>
          <w:sz w:val="44"/>
        </w:rPr>
        <w:t>评标方法与评标标准</w:t>
      </w:r>
      <w:bookmarkEnd w:id="4"/>
    </w:p>
    <w:p w14:paraId="44CE83B8">
      <w:pPr>
        <w:spacing w:line="360" w:lineRule="auto"/>
        <w:jc w:val="left"/>
        <w:rPr>
          <w:rFonts w:hint="eastAsia" w:hAnsi="宋体" w:cs="宋体"/>
          <w:bCs/>
          <w:snapToGrid w:val="0"/>
          <w:sz w:val="28"/>
          <w:szCs w:val="28"/>
        </w:rPr>
      </w:pPr>
      <w:r>
        <w:rPr>
          <w:rFonts w:hint="eastAsia" w:hAnsi="宋体" w:cs="宋体"/>
          <w:bCs/>
          <w:snapToGrid w:val="0"/>
          <w:sz w:val="28"/>
          <w:szCs w:val="28"/>
        </w:rPr>
        <w:t>一、评标方法</w:t>
      </w:r>
    </w:p>
    <w:p w14:paraId="71B50CA4">
      <w:pPr>
        <w:spacing w:line="360" w:lineRule="auto"/>
        <w:ind w:firstLine="420"/>
        <w:jc w:val="left"/>
        <w:rPr>
          <w:rFonts w:hint="eastAsia" w:hAnsi="宋体" w:cs="宋体"/>
          <w:bCs/>
        </w:rPr>
      </w:pPr>
      <w:r>
        <w:rPr>
          <w:rFonts w:hint="eastAsia" w:hAnsi="宋体" w:cs="宋体"/>
          <w:bCs/>
        </w:rPr>
        <w:t>评委会将对确定为实质性响应招标文件要求的投标文件进行评价和比较，评标</w:t>
      </w:r>
    </w:p>
    <w:p w14:paraId="1923413C">
      <w:pPr>
        <w:spacing w:line="360" w:lineRule="auto"/>
        <w:jc w:val="left"/>
        <w:rPr>
          <w:rFonts w:hint="eastAsia" w:hAnsi="宋体" w:cs="宋体"/>
          <w:bCs/>
        </w:rPr>
      </w:pPr>
      <w:r>
        <w:rPr>
          <w:rFonts w:hint="eastAsia" w:hAnsi="宋体" w:cs="宋体"/>
          <w:bCs/>
        </w:rPr>
        <w:t>采用综合评分法。</w:t>
      </w:r>
    </w:p>
    <w:p w14:paraId="682119C9">
      <w:pPr>
        <w:spacing w:line="360" w:lineRule="auto"/>
        <w:jc w:val="left"/>
      </w:pPr>
      <w:r>
        <w:rPr>
          <w:rFonts w:hint="eastAsia" w:hAnsi="宋体" w:cs="宋体"/>
          <w:bCs/>
          <w:snapToGrid w:val="0"/>
          <w:sz w:val="28"/>
          <w:szCs w:val="28"/>
        </w:rPr>
        <w:t>二、评标标准</w:t>
      </w:r>
    </w:p>
    <w:tbl>
      <w:tblPr>
        <w:tblStyle w:val="8"/>
        <w:tblpPr w:leftFromText="180" w:rightFromText="180" w:vertAnchor="text" w:horzAnchor="page" w:tblpX="1808"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BE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D1ED53">
            <w:pPr>
              <w:rPr>
                <w:szCs w:val="24"/>
                <w:u w:val="single"/>
              </w:rPr>
            </w:pPr>
            <w:r>
              <w:rPr>
                <w:rFonts w:hint="eastAsia"/>
                <w:szCs w:val="24"/>
                <w:u w:val="single"/>
              </w:rPr>
              <w:t>综合评估法：具体采用打分法</w:t>
            </w:r>
          </w:p>
          <w:p w14:paraId="47CF122F">
            <w:pPr>
              <w:rPr>
                <w:szCs w:val="24"/>
              </w:rPr>
            </w:pPr>
            <w:r>
              <w:rPr>
                <w:rFonts w:hint="eastAsia"/>
                <w:szCs w:val="24"/>
              </w:rPr>
              <w:t>说明：只有初步评审合格的投标人，才能进入详细评审。初步评审办法详见招标文件。</w:t>
            </w:r>
          </w:p>
          <w:p w14:paraId="5142B01A">
            <w:pPr>
              <w:rPr>
                <w:szCs w:val="24"/>
              </w:rPr>
            </w:pPr>
            <w:r>
              <w:rPr>
                <w:rFonts w:hint="eastAsia"/>
                <w:szCs w:val="24"/>
              </w:rPr>
              <w:t>对于初步评审合格的投标人，本次详细评审采用综合评估法，具体采用打分法，得分最高者为中标候选人，其中：</w:t>
            </w:r>
          </w:p>
          <w:p w14:paraId="4A415E58">
            <w:pPr>
              <w:rPr>
                <w:bCs/>
                <w:szCs w:val="24"/>
              </w:rPr>
            </w:pPr>
            <w:r>
              <w:rPr>
                <w:rFonts w:hint="eastAsia"/>
                <w:bCs/>
                <w:szCs w:val="24"/>
              </w:rPr>
              <w:t>1、报价：</w:t>
            </w:r>
            <w:r>
              <w:rPr>
                <w:rFonts w:hint="eastAsia"/>
                <w:bCs/>
                <w:szCs w:val="24"/>
                <w:lang w:val="en-US" w:eastAsia="zh-CN"/>
              </w:rPr>
              <w:t>40</w:t>
            </w:r>
            <w:r>
              <w:rPr>
                <w:rFonts w:hint="eastAsia"/>
                <w:bCs/>
                <w:szCs w:val="24"/>
              </w:rPr>
              <w:t>分</w:t>
            </w:r>
          </w:p>
          <w:p w14:paraId="34B14C27">
            <w:pPr>
              <w:rPr>
                <w:rFonts w:hint="eastAsia"/>
                <w:bCs/>
                <w:color w:val="auto"/>
                <w:kern w:val="2"/>
                <w:position w:val="0"/>
                <w:szCs w:val="24"/>
                <w:lang w:val="en-US" w:eastAsia="zh-CN"/>
              </w:rPr>
            </w:pPr>
            <w:r>
              <w:rPr>
                <w:rFonts w:hint="eastAsia"/>
                <w:b w:val="0"/>
                <w:color w:val="auto"/>
                <w:kern w:val="2"/>
                <w:position w:val="0"/>
                <w:szCs w:val="24"/>
                <w:lang w:val="en-US" w:eastAsia="zh-CN"/>
              </w:rPr>
              <w:t>1.1设备</w:t>
            </w:r>
            <w:r>
              <w:rPr>
                <w:rFonts w:hint="eastAsia"/>
                <w:b w:val="0"/>
                <w:color w:val="auto"/>
                <w:kern w:val="2"/>
                <w:position w:val="0"/>
                <w:szCs w:val="24"/>
              </w:rPr>
              <w:t>报价</w:t>
            </w:r>
            <w:r>
              <w:rPr>
                <w:rFonts w:hint="eastAsia"/>
                <w:b w:val="0"/>
                <w:color w:val="auto"/>
                <w:kern w:val="2"/>
                <w:position w:val="0"/>
                <w:szCs w:val="24"/>
                <w:lang w:eastAsia="zh-CN"/>
              </w:rPr>
              <w:t>（</w:t>
            </w:r>
            <w:r>
              <w:rPr>
                <w:rFonts w:hint="eastAsia"/>
                <w:b w:val="0"/>
                <w:color w:val="auto"/>
                <w:kern w:val="2"/>
                <w:position w:val="0"/>
                <w:szCs w:val="24"/>
                <w:lang w:val="en-US" w:eastAsia="zh-CN"/>
              </w:rPr>
              <w:t>5分</w:t>
            </w:r>
            <w:r>
              <w:rPr>
                <w:rFonts w:hint="eastAsia"/>
                <w:b w:val="0"/>
                <w:color w:val="auto"/>
                <w:kern w:val="2"/>
                <w:position w:val="0"/>
                <w:szCs w:val="24"/>
                <w:lang w:eastAsia="zh-CN"/>
              </w:rPr>
              <w:t>）</w:t>
            </w:r>
            <w:r>
              <w:rPr>
                <w:rFonts w:hint="eastAsia"/>
                <w:bCs/>
                <w:color w:val="auto"/>
                <w:kern w:val="2"/>
                <w:position w:val="0"/>
                <w:szCs w:val="24"/>
                <w:lang w:eastAsia="zh-CN"/>
              </w:rPr>
              <w:t>，</w:t>
            </w:r>
            <w:r>
              <w:rPr>
                <w:rFonts w:hint="eastAsia"/>
                <w:bCs/>
                <w:color w:val="auto"/>
                <w:kern w:val="2"/>
                <w:position w:val="0"/>
                <w:szCs w:val="24"/>
                <w:lang w:val="en-US" w:eastAsia="zh-CN"/>
              </w:rPr>
              <w:t>不报价者此项不得分。</w:t>
            </w:r>
          </w:p>
          <w:p w14:paraId="1DCCBF55">
            <w:pPr>
              <w:rPr>
                <w:rFonts w:hint="eastAsia"/>
                <w:bCs/>
                <w:color w:val="0000FF"/>
                <w:kern w:val="2"/>
                <w:position w:val="0"/>
                <w:szCs w:val="24"/>
                <w:lang w:val="en-US" w:eastAsia="zh-CN"/>
              </w:rPr>
            </w:pPr>
            <w:r>
              <w:rPr>
                <w:rFonts w:hint="eastAsia"/>
                <w:color w:val="0000FF"/>
                <w:szCs w:val="24"/>
              </w:rPr>
              <w:t>设备最高限价：设备报价不得高于1000元/台。</w:t>
            </w:r>
          </w:p>
          <w:p w14:paraId="248DDC55">
            <w:pPr>
              <w:rPr>
                <w:b w:val="0"/>
                <w:color w:val="auto"/>
                <w:kern w:val="2"/>
                <w:position w:val="0"/>
                <w:szCs w:val="24"/>
              </w:rPr>
            </w:pPr>
            <w:r>
              <w:rPr>
                <w:rFonts w:hint="eastAsia"/>
                <w:b w:val="0"/>
                <w:bCs/>
                <w:color w:val="auto"/>
                <w:kern w:val="2"/>
                <w:position w:val="0"/>
                <w:szCs w:val="24"/>
              </w:rPr>
              <w:t>（</w:t>
            </w:r>
            <w:r>
              <w:rPr>
                <w:b w:val="0"/>
                <w:color w:val="auto"/>
                <w:kern w:val="2"/>
                <w:position w:val="0"/>
                <w:szCs w:val="24"/>
              </w:rPr>
              <w:t>价格分采用低价优先法计算，即满足招标文件要求且投标价格最低的投标报价为评标基准价，其他供应商的价格分按照下列公式计算：</w:t>
            </w:r>
          </w:p>
          <w:p w14:paraId="23CF313C">
            <w:pPr>
              <w:rPr>
                <w:rFonts w:hint="eastAsia"/>
                <w:b w:val="0"/>
                <w:bCs/>
                <w:color w:val="auto"/>
                <w:kern w:val="2"/>
                <w:position w:val="0"/>
                <w:szCs w:val="24"/>
              </w:rPr>
            </w:pPr>
            <w:r>
              <w:rPr>
                <w:b w:val="0"/>
                <w:color w:val="auto"/>
                <w:kern w:val="2"/>
                <w:position w:val="0"/>
                <w:szCs w:val="24"/>
              </w:rPr>
              <w:t>价格分=（评标基准价/投标报价）×</w:t>
            </w:r>
            <w:r>
              <w:rPr>
                <w:rFonts w:hint="eastAsia"/>
                <w:b w:val="0"/>
                <w:color w:val="auto"/>
                <w:kern w:val="2"/>
                <w:position w:val="0"/>
                <w:szCs w:val="24"/>
                <w:lang w:val="en-US" w:eastAsia="zh-CN"/>
              </w:rPr>
              <w:t>5</w:t>
            </w:r>
            <w:r>
              <w:rPr>
                <w:rFonts w:hint="eastAsia"/>
                <w:b w:val="0"/>
                <w:color w:val="auto"/>
                <w:kern w:val="2"/>
                <w:position w:val="0"/>
                <w:szCs w:val="24"/>
              </w:rPr>
              <w:t>（小数点保留两位）</w:t>
            </w:r>
            <w:r>
              <w:rPr>
                <w:rFonts w:hint="eastAsia"/>
                <w:b w:val="0"/>
                <w:bCs/>
                <w:color w:val="auto"/>
                <w:kern w:val="2"/>
                <w:position w:val="0"/>
                <w:szCs w:val="24"/>
              </w:rPr>
              <w:t>）</w:t>
            </w:r>
          </w:p>
          <w:p w14:paraId="6D9D0DE2">
            <w:pPr>
              <w:rPr>
                <w:rFonts w:hint="eastAsia"/>
                <w:bCs/>
                <w:color w:val="auto"/>
                <w:kern w:val="2"/>
                <w:position w:val="0"/>
                <w:szCs w:val="24"/>
                <w:lang w:val="en-US" w:eastAsia="zh-CN"/>
              </w:rPr>
            </w:pPr>
            <w:r>
              <w:rPr>
                <w:rFonts w:hint="eastAsia" w:ascii="Times New Roman" w:hAnsi="宋体" w:eastAsia="宋体" w:cs="宋体"/>
                <w:b w:val="0"/>
                <w:bCs/>
                <w:color w:val="auto"/>
                <w:szCs w:val="24"/>
                <w:highlight w:val="none"/>
                <w:lang w:val="en-US" w:eastAsia="zh-CN"/>
              </w:rPr>
              <w:t>1.2、</w:t>
            </w:r>
            <w:r>
              <w:rPr>
                <w:rFonts w:hint="eastAsia" w:ascii="Times New Roman" w:hAnsi="宋体" w:eastAsia="宋体" w:cs="宋体"/>
                <w:b w:val="0"/>
                <w:bCs/>
                <w:color w:val="auto"/>
                <w:szCs w:val="24"/>
                <w:highlight w:val="none"/>
              </w:rPr>
              <w:t>配套试剂（耗材）</w:t>
            </w:r>
            <w:r>
              <w:rPr>
                <w:rFonts w:hint="eastAsia" w:ascii="Times New Roman" w:hAnsi="宋体" w:eastAsia="宋体" w:cs="宋体"/>
                <w:b w:val="0"/>
                <w:bCs/>
                <w:color w:val="auto"/>
                <w:szCs w:val="24"/>
                <w:highlight w:val="none"/>
                <w:lang w:val="en-US" w:eastAsia="zh-CN"/>
              </w:rPr>
              <w:t>报价</w:t>
            </w:r>
            <w:r>
              <w:rPr>
                <w:rFonts w:hint="eastAsia"/>
                <w:b w:val="0"/>
                <w:color w:val="auto"/>
                <w:kern w:val="2"/>
                <w:position w:val="0"/>
                <w:szCs w:val="24"/>
                <w:lang w:eastAsia="zh-CN"/>
              </w:rPr>
              <w:t>（</w:t>
            </w:r>
            <w:r>
              <w:rPr>
                <w:rFonts w:hint="eastAsia"/>
                <w:b w:val="0"/>
                <w:color w:val="auto"/>
                <w:kern w:val="2"/>
                <w:position w:val="0"/>
                <w:szCs w:val="24"/>
                <w:lang w:val="en-US" w:eastAsia="zh-CN"/>
              </w:rPr>
              <w:t>35分</w:t>
            </w:r>
            <w:r>
              <w:rPr>
                <w:rFonts w:hint="eastAsia"/>
                <w:b w:val="0"/>
                <w:color w:val="auto"/>
                <w:kern w:val="2"/>
                <w:position w:val="0"/>
                <w:szCs w:val="24"/>
                <w:lang w:eastAsia="zh-CN"/>
              </w:rPr>
              <w:t>）</w:t>
            </w:r>
            <w:r>
              <w:rPr>
                <w:rFonts w:hint="eastAsia"/>
                <w:bCs/>
                <w:color w:val="auto"/>
                <w:kern w:val="2"/>
                <w:position w:val="0"/>
                <w:szCs w:val="24"/>
                <w:lang w:eastAsia="zh-CN"/>
              </w:rPr>
              <w:t>，</w:t>
            </w:r>
            <w:r>
              <w:rPr>
                <w:rFonts w:hint="eastAsia"/>
                <w:bCs/>
                <w:color w:val="auto"/>
                <w:kern w:val="2"/>
                <w:position w:val="0"/>
                <w:szCs w:val="24"/>
                <w:lang w:val="en-US" w:eastAsia="zh-CN"/>
              </w:rPr>
              <w:t>不报价者此项不得分。</w:t>
            </w:r>
          </w:p>
          <w:p w14:paraId="54111781">
            <w:pPr>
              <w:rPr>
                <w:rFonts w:hint="default"/>
                <w:bCs/>
                <w:color w:val="0000FF"/>
                <w:kern w:val="2"/>
                <w:position w:val="0"/>
                <w:szCs w:val="24"/>
                <w:lang w:val="en-US" w:eastAsia="zh-CN"/>
              </w:rPr>
            </w:pPr>
            <w:r>
              <w:rPr>
                <w:rFonts w:hint="eastAsia" w:ascii="Times New Roman" w:hAnsi="宋体" w:eastAsia="宋体" w:cs="宋体"/>
                <w:b w:val="0"/>
                <w:bCs/>
                <w:color w:val="0000FF"/>
                <w:szCs w:val="24"/>
                <w:highlight w:val="none"/>
              </w:rPr>
              <w:t>配套试剂（耗材）</w:t>
            </w:r>
            <w:r>
              <w:rPr>
                <w:rFonts w:hint="eastAsia"/>
                <w:b w:val="0"/>
                <w:color w:val="0000FF"/>
                <w:kern w:val="2"/>
                <w:position w:val="0"/>
                <w:szCs w:val="24"/>
                <w:lang w:val="en-US" w:eastAsia="zh-CN"/>
              </w:rPr>
              <w:t>最高限价：</w:t>
            </w:r>
            <w:r>
              <w:rPr>
                <w:rFonts w:hint="eastAsia" w:ascii="Times New Roman" w:hAnsi="宋体" w:eastAsia="宋体" w:cs="宋体"/>
                <w:b w:val="0"/>
                <w:bCs/>
                <w:color w:val="0000FF"/>
                <w:szCs w:val="24"/>
                <w:highlight w:val="none"/>
              </w:rPr>
              <w:t>配套试剂（耗材）</w:t>
            </w:r>
            <w:r>
              <w:rPr>
                <w:rFonts w:hint="eastAsia"/>
                <w:color w:val="0000FF"/>
                <w:szCs w:val="24"/>
              </w:rPr>
              <w:t>报价不得高于</w:t>
            </w:r>
            <w:r>
              <w:rPr>
                <w:rFonts w:hint="eastAsia"/>
                <w:b w:val="0"/>
                <w:color w:val="0000FF"/>
                <w:kern w:val="2"/>
                <w:position w:val="0"/>
                <w:szCs w:val="24"/>
                <w:lang w:val="en-US" w:eastAsia="zh-CN"/>
              </w:rPr>
              <w:t>38元/人份。</w:t>
            </w:r>
          </w:p>
          <w:p w14:paraId="56B0C0AD">
            <w:pPr>
              <w:widowControl/>
              <w:spacing w:line="360" w:lineRule="auto"/>
              <w:rPr>
                <w:rFonts w:hint="eastAsia" w:asciiTheme="minorEastAsia" w:hAnsiTheme="minorEastAsia" w:eastAsiaTheme="minorEastAsia" w:cstheme="minorEastAsia"/>
                <w:color w:val="auto"/>
                <w:szCs w:val="21"/>
                <w:highlight w:val="none"/>
              </w:rPr>
            </w:pPr>
            <w:r>
              <w:rPr>
                <w:rFonts w:hint="eastAsia" w:ascii="Times New Roman" w:hAnsi="Times New Roman"/>
                <w:szCs w:val="24"/>
              </w:rPr>
              <w:t>本次响应报价</w:t>
            </w:r>
            <w:r>
              <w:rPr>
                <w:rFonts w:hint="eastAsia" w:ascii="Times New Roman" w:hAnsi="Times New Roman" w:eastAsia="宋体" w:cs="Times New Roman"/>
                <w:b w:val="0"/>
                <w:color w:val="auto"/>
                <w:kern w:val="2"/>
                <w:position w:val="0"/>
                <w:szCs w:val="24"/>
              </w:rPr>
              <w:t>以</w:t>
            </w:r>
            <w:r>
              <w:rPr>
                <w:rFonts w:hint="eastAsia" w:ascii="Times New Roman" w:hAnsi="Times New Roman" w:cs="Times New Roman"/>
                <w:b w:val="0"/>
                <w:color w:val="auto"/>
                <w:kern w:val="2"/>
                <w:position w:val="0"/>
                <w:szCs w:val="24"/>
                <w:lang w:val="en-US" w:eastAsia="zh-CN"/>
              </w:rPr>
              <w:t>完成</w:t>
            </w:r>
            <w:r>
              <w:rPr>
                <w:rFonts w:hint="eastAsia" w:ascii="Times New Roman" w:hAnsi="宋体" w:cs="宋体"/>
                <w:b w:val="0"/>
                <w:bCs/>
                <w:color w:val="auto"/>
                <w:szCs w:val="24"/>
                <w:highlight w:val="none"/>
                <w:lang w:val="en-US" w:eastAsia="zh-CN"/>
              </w:rPr>
              <w:t>单人份</w:t>
            </w:r>
            <w:r>
              <w:rPr>
                <w:rFonts w:hint="eastAsia" w:ascii="Times New Roman" w:hAnsi="Times New Roman"/>
                <w:szCs w:val="24"/>
                <w:lang w:val="en-US" w:eastAsia="zh-CN"/>
              </w:rPr>
              <w:t>血气分析</w:t>
            </w:r>
            <w:r>
              <w:rPr>
                <w:rFonts w:hint="eastAsia" w:ascii="Times New Roman" w:hAnsi="Times New Roman" w:cs="Times New Roman"/>
                <w:b w:val="0"/>
                <w:color w:val="auto"/>
                <w:kern w:val="2"/>
                <w:position w:val="0"/>
                <w:szCs w:val="24"/>
                <w:lang w:val="en-US" w:eastAsia="zh-CN"/>
              </w:rPr>
              <w:t>所用</w:t>
            </w:r>
            <w:r>
              <w:rPr>
                <w:rFonts w:hint="eastAsia" w:ascii="Times New Roman" w:hAnsi="宋体" w:cs="宋体"/>
                <w:b w:val="0"/>
                <w:bCs/>
                <w:color w:val="auto"/>
                <w:szCs w:val="24"/>
                <w:highlight w:val="none"/>
                <w:lang w:val="en-US" w:eastAsia="zh-CN"/>
              </w:rPr>
              <w:t>耗材的折合单价报价</w:t>
            </w:r>
            <w:r>
              <w:rPr>
                <w:rFonts w:hint="eastAsia" w:ascii="Times New Roman" w:hAnsi="Times New Roman"/>
                <w:szCs w:val="24"/>
              </w:rPr>
              <w:t>。价格分采用低价优先法计算，即满足</w:t>
            </w:r>
            <w:r>
              <w:rPr>
                <w:rFonts w:hint="eastAsia"/>
                <w:szCs w:val="24"/>
                <w:lang w:eastAsia="zh-CN"/>
              </w:rPr>
              <w:t>磋商</w:t>
            </w:r>
            <w:r>
              <w:rPr>
                <w:rFonts w:hint="eastAsia" w:ascii="Times New Roman" w:hAnsi="Times New Roman"/>
                <w:szCs w:val="24"/>
              </w:rPr>
              <w:t>文件要求且投标价</w:t>
            </w:r>
            <w:bookmarkStart w:id="5" w:name="_GoBack"/>
            <w:bookmarkEnd w:id="5"/>
            <w:r>
              <w:rPr>
                <w:rFonts w:hint="eastAsia" w:ascii="Times New Roman" w:hAnsi="Times New Roman"/>
                <w:szCs w:val="24"/>
              </w:rPr>
              <w:t>格最低的投标报价为评标基准价，其他供应商的价格分按照下列公式计算</w:t>
            </w:r>
            <w:r>
              <w:rPr>
                <w:rFonts w:hint="eastAsia" w:asciiTheme="minorEastAsia" w:hAnsiTheme="minorEastAsia" w:eastAsiaTheme="minorEastAsia" w:cstheme="minorEastAsia"/>
                <w:color w:val="auto"/>
                <w:szCs w:val="21"/>
                <w:highlight w:val="none"/>
              </w:rPr>
              <w:t>：</w:t>
            </w:r>
          </w:p>
          <w:p w14:paraId="2DD5344D">
            <w:pPr>
              <w:rPr>
                <w:rFonts w:hint="eastAsia"/>
                <w:bCs/>
                <w:szCs w:val="24"/>
              </w:rPr>
            </w:pPr>
            <w:r>
              <w:rPr>
                <w:b w:val="0"/>
                <w:color w:val="auto"/>
                <w:kern w:val="2"/>
                <w:position w:val="0"/>
                <w:szCs w:val="24"/>
              </w:rPr>
              <w:t>价格分=（评标基准价/投标报价）×</w:t>
            </w:r>
            <w:r>
              <w:rPr>
                <w:rFonts w:hint="eastAsia"/>
                <w:b w:val="0"/>
                <w:color w:val="auto"/>
                <w:kern w:val="2"/>
                <w:position w:val="0"/>
                <w:szCs w:val="24"/>
                <w:lang w:val="en-US" w:eastAsia="zh-CN"/>
              </w:rPr>
              <w:t>35</w:t>
            </w:r>
            <w:r>
              <w:rPr>
                <w:rFonts w:hint="eastAsia"/>
                <w:b w:val="0"/>
                <w:color w:val="auto"/>
                <w:kern w:val="2"/>
                <w:position w:val="0"/>
                <w:szCs w:val="24"/>
              </w:rPr>
              <w:t>（小数点保留两位）</w:t>
            </w:r>
          </w:p>
          <w:p w14:paraId="50018F9F">
            <w:pPr>
              <w:rPr>
                <w:szCs w:val="24"/>
              </w:rPr>
            </w:pPr>
            <w:r>
              <w:rPr>
                <w:rFonts w:hint="eastAsia"/>
                <w:szCs w:val="24"/>
              </w:rPr>
              <w:t>2、技术、性能、配置：</w:t>
            </w:r>
            <w:r>
              <w:rPr>
                <w:rFonts w:hint="eastAsia"/>
                <w:szCs w:val="24"/>
                <w:lang w:val="en-US" w:eastAsia="zh-CN"/>
              </w:rPr>
              <w:t>3</w:t>
            </w:r>
            <w:r>
              <w:rPr>
                <w:rFonts w:hint="eastAsia"/>
                <w:szCs w:val="24"/>
              </w:rPr>
              <w:t>6分</w:t>
            </w:r>
          </w:p>
          <w:p w14:paraId="2AEA4055">
            <w:pPr>
              <w:rPr>
                <w:szCs w:val="24"/>
              </w:rPr>
            </w:pPr>
            <w:r>
              <w:rPr>
                <w:rFonts w:hint="eastAsia"/>
                <w:szCs w:val="24"/>
              </w:rPr>
              <w:t>评委根据招标文件中《技术规格及商务要求》，结合投标文件提供的佐证材料等进行评审：</w:t>
            </w:r>
          </w:p>
          <w:p w14:paraId="1F59DE22">
            <w:pPr>
              <w:rPr>
                <w:szCs w:val="24"/>
              </w:rPr>
            </w:pPr>
            <w:r>
              <w:rPr>
                <w:szCs w:val="24"/>
              </w:rPr>
              <w:t>2.</w:t>
            </w:r>
            <w:r>
              <w:rPr>
                <w:rFonts w:hint="eastAsia"/>
                <w:szCs w:val="24"/>
              </w:rPr>
              <w:t>1、全部满足标书基本要求</w:t>
            </w:r>
            <w:r>
              <w:rPr>
                <w:rFonts w:hint="eastAsia"/>
                <w:szCs w:val="24"/>
                <w:lang w:val="en-US" w:eastAsia="zh-CN"/>
              </w:rPr>
              <w:t>3</w:t>
            </w:r>
            <w:r>
              <w:rPr>
                <w:rFonts w:hint="eastAsia"/>
                <w:szCs w:val="24"/>
              </w:rPr>
              <w:t>6分，正偏离不加分；</w:t>
            </w:r>
          </w:p>
          <w:p w14:paraId="5D9FC5AF">
            <w:pPr>
              <w:rPr>
                <w:szCs w:val="24"/>
              </w:rPr>
            </w:pPr>
            <w:r>
              <w:rPr>
                <w:szCs w:val="24"/>
              </w:rPr>
              <w:t>2.</w:t>
            </w:r>
            <w:r>
              <w:rPr>
                <w:rFonts w:hint="eastAsia"/>
                <w:szCs w:val="24"/>
              </w:rPr>
              <w:t>2、有一项▲号指标负偏离扣</w:t>
            </w:r>
            <w:r>
              <w:rPr>
                <w:szCs w:val="24"/>
              </w:rPr>
              <w:t>3</w:t>
            </w:r>
            <w:r>
              <w:rPr>
                <w:rFonts w:hint="eastAsia"/>
                <w:szCs w:val="24"/>
              </w:rPr>
              <w:t>分；（▲号指标须提供相关证明材料（</w:t>
            </w:r>
            <w:r>
              <w:rPr>
                <w:rFonts w:hint="eastAsia"/>
                <w:szCs w:val="24"/>
                <w:highlight w:val="none"/>
              </w:rPr>
              <w:t>包括</w:t>
            </w:r>
            <w:r>
              <w:rPr>
                <w:rFonts w:hint="eastAsia"/>
                <w:highlight w:val="none"/>
              </w:rPr>
              <w:t>医疗器械注册证、加盖厂家公章的产品白皮书（原件）、</w:t>
            </w:r>
            <w:r>
              <w:rPr>
                <w:rFonts w:hint="eastAsia"/>
                <w:szCs w:val="24"/>
                <w:highlight w:val="none"/>
              </w:rPr>
              <w:t>国家承认的</w:t>
            </w:r>
            <w:r>
              <w:rPr>
                <w:rFonts w:hint="eastAsia"/>
                <w:highlight w:val="none"/>
              </w:rPr>
              <w:t>第三方出具的产品检测报告</w:t>
            </w:r>
            <w:r>
              <w:rPr>
                <w:rFonts w:hint="eastAsia"/>
                <w:szCs w:val="24"/>
                <w:highlight w:val="none"/>
              </w:rPr>
              <w:t>、厂家公开发行的宣传彩页等</w:t>
            </w:r>
            <w:r>
              <w:rPr>
                <w:rFonts w:hint="eastAsia"/>
                <w:szCs w:val="24"/>
              </w:rPr>
              <w:t>）并在投标文件技术参数偏离表备注栏中标注相应证明文件页码，未标注页码视为负偏离）</w:t>
            </w:r>
          </w:p>
          <w:p w14:paraId="3222632A">
            <w:pPr>
              <w:rPr>
                <w:szCs w:val="24"/>
              </w:rPr>
            </w:pPr>
            <w:r>
              <w:rPr>
                <w:szCs w:val="24"/>
              </w:rPr>
              <w:t>2.</w:t>
            </w:r>
            <w:r>
              <w:rPr>
                <w:rFonts w:hint="eastAsia"/>
                <w:szCs w:val="24"/>
              </w:rPr>
              <w:t>3、非▲号指标每负偏离一项扣</w:t>
            </w:r>
            <w:r>
              <w:rPr>
                <w:szCs w:val="24"/>
              </w:rPr>
              <w:t>1</w:t>
            </w:r>
            <w:r>
              <w:rPr>
                <w:rFonts w:hint="eastAsia"/>
                <w:szCs w:val="24"/>
              </w:rPr>
              <w:t>分，扣完为止。</w:t>
            </w:r>
          </w:p>
          <w:p w14:paraId="621DFE57">
            <w:pPr>
              <w:rPr>
                <w:szCs w:val="24"/>
              </w:rPr>
            </w:pPr>
            <w:r>
              <w:rPr>
                <w:rFonts w:hint="eastAsia"/>
                <w:szCs w:val="24"/>
              </w:rPr>
              <w:t>3、技术培训方案(5分)</w:t>
            </w:r>
          </w:p>
          <w:p w14:paraId="1E79D653">
            <w:pPr>
              <w:rPr>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2BC20CF6">
            <w:pPr>
              <w:rPr>
                <w:szCs w:val="24"/>
              </w:rPr>
            </w:pPr>
            <w:r>
              <w:rPr>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3437B724">
            <w:pPr>
              <w:rPr>
                <w:szCs w:val="24"/>
              </w:rPr>
            </w:pPr>
            <w:r>
              <w:rPr>
                <w:szCs w:val="24"/>
              </w:rPr>
              <w:t>3.</w:t>
            </w:r>
            <w:r>
              <w:rPr>
                <w:rFonts w:hint="eastAsia"/>
                <w:szCs w:val="24"/>
              </w:rPr>
              <w:t>2、技术培训保障方案内容详实、考虑较全，培训计划具体，培训人员齐全，培训率承诺较高，得3分。</w:t>
            </w:r>
          </w:p>
          <w:p w14:paraId="62A59A51">
            <w:pPr>
              <w:rPr>
                <w:szCs w:val="24"/>
              </w:rPr>
            </w:pPr>
            <w:r>
              <w:rPr>
                <w:szCs w:val="24"/>
              </w:rPr>
              <w:t>3.</w:t>
            </w:r>
            <w:r>
              <w:rPr>
                <w:rFonts w:hint="eastAsia"/>
                <w:szCs w:val="24"/>
              </w:rPr>
              <w:t>3．技术培训保障方案表述简单，培训计划简单、培训人员较少，培训率承诺一般，得</w:t>
            </w:r>
            <w:r>
              <w:rPr>
                <w:szCs w:val="24"/>
              </w:rPr>
              <w:t>1</w:t>
            </w:r>
            <w:r>
              <w:rPr>
                <w:rFonts w:hint="eastAsia"/>
                <w:szCs w:val="24"/>
              </w:rPr>
              <w:t>分。</w:t>
            </w:r>
          </w:p>
          <w:p w14:paraId="667D2742">
            <w:pPr>
              <w:rPr>
                <w:szCs w:val="24"/>
              </w:rPr>
            </w:pPr>
            <w:r>
              <w:rPr>
                <w:szCs w:val="24"/>
              </w:rPr>
              <w:t>3.</w:t>
            </w:r>
            <w:r>
              <w:rPr>
                <w:rFonts w:hint="eastAsia"/>
                <w:szCs w:val="24"/>
              </w:rPr>
              <w:t>4．未提供方案或方案无可行性不得分。</w:t>
            </w:r>
          </w:p>
          <w:p w14:paraId="3F57D2F2">
            <w:pPr>
              <w:rPr>
                <w:szCs w:val="24"/>
              </w:rPr>
            </w:pPr>
            <w:r>
              <w:rPr>
                <w:rFonts w:hint="eastAsia"/>
                <w:szCs w:val="24"/>
              </w:rPr>
              <w:t>4、业绩：</w:t>
            </w:r>
            <w:r>
              <w:rPr>
                <w:szCs w:val="24"/>
              </w:rPr>
              <w:t>10</w:t>
            </w:r>
            <w:r>
              <w:rPr>
                <w:rFonts w:hint="eastAsia"/>
                <w:szCs w:val="24"/>
              </w:rPr>
              <w:t>分</w:t>
            </w:r>
          </w:p>
          <w:p w14:paraId="525AC852">
            <w:pPr>
              <w:rPr>
                <w:szCs w:val="24"/>
              </w:rPr>
            </w:pPr>
            <w:r>
              <w:rPr>
                <w:rFonts w:hint="eastAsia"/>
                <w:szCs w:val="24"/>
              </w:rPr>
              <w:t>提供投标产品的制造商或其代理商20</w:t>
            </w:r>
            <w:r>
              <w:rPr>
                <w:szCs w:val="24"/>
              </w:rPr>
              <w:t>2</w:t>
            </w:r>
            <w:r>
              <w:rPr>
                <w:rFonts w:hint="eastAsia"/>
                <w:szCs w:val="24"/>
              </w:rPr>
              <w:t>2年至今同品牌同型号的业绩证明文件（销售合同复印件），每提供1份合同得</w:t>
            </w:r>
            <w:r>
              <w:rPr>
                <w:szCs w:val="24"/>
              </w:rPr>
              <w:t>2.5</w:t>
            </w:r>
            <w:r>
              <w:rPr>
                <w:rFonts w:hint="eastAsia"/>
                <w:szCs w:val="24"/>
              </w:rPr>
              <w:t>分，最多得</w:t>
            </w:r>
            <w:r>
              <w:rPr>
                <w:szCs w:val="24"/>
              </w:rPr>
              <w:t>10</w:t>
            </w:r>
            <w:r>
              <w:rPr>
                <w:rFonts w:hint="eastAsia"/>
                <w:szCs w:val="24"/>
              </w:rPr>
              <w:t>分。未提供合同或合同型号不一致、关键页不清晰者，该项不得分。</w:t>
            </w:r>
          </w:p>
          <w:p w14:paraId="7DE05472">
            <w:pPr>
              <w:rPr>
                <w:szCs w:val="24"/>
              </w:rPr>
            </w:pPr>
            <w:r>
              <w:rPr>
                <w:rFonts w:hint="eastAsia"/>
                <w:szCs w:val="24"/>
              </w:rPr>
              <w:t>5、售后服务：9分</w:t>
            </w:r>
          </w:p>
          <w:p w14:paraId="7AACB859">
            <w:pPr>
              <w:rPr>
                <w:szCs w:val="24"/>
              </w:rPr>
            </w:pPr>
            <w:r>
              <w:rPr>
                <w:rFonts w:hint="eastAsia"/>
                <w:bCs/>
                <w:szCs w:val="24"/>
              </w:rPr>
              <w:t>5.1、售后服务实施响应 (7分)</w:t>
            </w:r>
            <w:r>
              <w:rPr>
                <w:rFonts w:hint="eastAsia"/>
                <w:szCs w:val="24"/>
              </w:rPr>
              <w:t>：</w:t>
            </w:r>
          </w:p>
          <w:p w14:paraId="7CB03D37">
            <w:pPr>
              <w:rPr>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3C740CA2">
            <w:pPr>
              <w:rPr>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6AD00BDA">
            <w:pPr>
              <w:rPr>
                <w:szCs w:val="24"/>
              </w:rPr>
            </w:pPr>
            <w:r>
              <w:rPr>
                <w:rFonts w:hint="eastAsia"/>
                <w:szCs w:val="24"/>
              </w:rPr>
              <w:t>2）售后方案内容详实、考虑较全，对产品质量管控措施要求到位，相关服务承诺内容具体，人员配备齐全、设备配备齐全者得4分；</w:t>
            </w:r>
          </w:p>
          <w:p w14:paraId="3F1B7DD3">
            <w:pPr>
              <w:rPr>
                <w:rFonts w:hint="eastAsia" w:eastAsia="宋体" w:cs="Times New Roman"/>
                <w:szCs w:val="24"/>
              </w:rPr>
            </w:pPr>
            <w:r>
              <w:rPr>
                <w:rFonts w:hint="eastAsia" w:eastAsia="宋体" w:cs="Times New Roman"/>
                <w:szCs w:val="24"/>
              </w:rPr>
              <w:t>3）售后方案表述简单，人员配备有所欠缺、设备配备一般者得1分；</w:t>
            </w:r>
          </w:p>
          <w:p w14:paraId="34BA87CF">
            <w:pPr>
              <w:rPr>
                <w:szCs w:val="24"/>
              </w:rPr>
            </w:pPr>
            <w:r>
              <w:rPr>
                <w:rFonts w:hint="eastAsia"/>
                <w:szCs w:val="24"/>
              </w:rPr>
              <w:t>4）未提供服务方案的不得分。</w:t>
            </w:r>
          </w:p>
          <w:p w14:paraId="1AF0403C">
            <w:pPr>
              <w:rPr>
                <w:bCs/>
                <w:szCs w:val="24"/>
              </w:rPr>
            </w:pPr>
            <w:r>
              <w:rPr>
                <w:rFonts w:hint="eastAsia"/>
                <w:bCs/>
                <w:szCs w:val="24"/>
              </w:rPr>
              <w:t>5.2、质保期（2分）：</w:t>
            </w:r>
          </w:p>
          <w:p w14:paraId="1106CE3B">
            <w:pPr>
              <w:rPr>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期，满足</w:t>
            </w:r>
            <w:r>
              <w:rPr>
                <w:rFonts w:hint="eastAsia"/>
                <w:szCs w:val="24"/>
              </w:rPr>
              <w:t>不得分，免费质保</w:t>
            </w:r>
            <w:r>
              <w:rPr>
                <w:rFonts w:hint="eastAsia"/>
                <w:szCs w:val="24"/>
                <w:lang w:val="en-US" w:eastAsia="zh-CN"/>
              </w:rPr>
              <w:t>期</w:t>
            </w:r>
            <w:r>
              <w:rPr>
                <w:rFonts w:hint="eastAsia"/>
                <w:szCs w:val="24"/>
              </w:rPr>
              <w:t>基础上每增加一年加1分，最多得</w:t>
            </w:r>
            <w:r>
              <w:rPr>
                <w:rFonts w:hint="eastAsia"/>
                <w:szCs w:val="24"/>
                <w:lang w:val="en-US" w:eastAsia="zh-CN"/>
              </w:rPr>
              <w:t>2</w:t>
            </w:r>
            <w:r>
              <w:rPr>
                <w:rFonts w:hint="eastAsia"/>
                <w:szCs w:val="24"/>
              </w:rPr>
              <w:t>分。</w:t>
            </w:r>
          </w:p>
        </w:tc>
      </w:tr>
    </w:tbl>
    <w:p w14:paraId="0AC4A953">
      <w:pPr>
        <w:pStyle w:val="4"/>
      </w:pPr>
    </w:p>
    <w:p w14:paraId="0B96EA26">
      <w:pPr>
        <w:rPr>
          <w:rFonts w:hint="eastAsia" w:hAnsi="宋体" w:cs="宋体"/>
          <w:bCs/>
        </w:rPr>
      </w:pPr>
    </w:p>
    <w:p w14:paraId="2E6BF23B">
      <w:pPr>
        <w:rPr>
          <w:rFonts w:hint="eastAsia" w:hAnsi="宋体" w:cs="宋体"/>
        </w:rPr>
      </w:pPr>
      <w:r>
        <w:rPr>
          <w:rFonts w:hint="eastAsia" w:hAnsi="宋体" w:cs="宋体"/>
        </w:rPr>
        <w:t>说明：</w:t>
      </w:r>
    </w:p>
    <w:p w14:paraId="44F80B5F">
      <w:pPr>
        <w:spacing w:line="360" w:lineRule="auto"/>
        <w:ind w:firstLine="420"/>
        <w:jc w:val="left"/>
        <w:rPr>
          <w:rFonts w:hint="eastAsia" w:hAnsi="宋体" w:cs="宋体"/>
          <w:bCs/>
        </w:rPr>
      </w:pPr>
      <w:r>
        <w:rPr>
          <w:rFonts w:hint="eastAsia" w:hAnsi="宋体" w:cs="宋体"/>
          <w:bCs/>
        </w:rPr>
        <w:t>1、促进中小企业发展政策</w:t>
      </w:r>
    </w:p>
    <w:p w14:paraId="494E4CD3">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295E951">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4FD625F8">
      <w:pPr>
        <w:numPr>
          <w:ilvl w:val="0"/>
          <w:numId w:val="4"/>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3D818837">
      <w:pPr>
        <w:numPr>
          <w:ilvl w:val="0"/>
          <w:numId w:val="4"/>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37F232D9">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22F691D4">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5D6C578">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2E0A0EE">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7FE05B4D">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2E885B7B">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14522AE">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43C5D4E7">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725F945B">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7226F830">
      <w:pPr>
        <w:tabs>
          <w:tab w:val="left" w:pos="8200"/>
        </w:tabs>
        <w:spacing w:line="360" w:lineRule="auto"/>
        <w:ind w:firstLine="420" w:firstLineChars="200"/>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p>
    <w:p w14:paraId="52706F26">
      <w:pPr>
        <w:tabs>
          <w:tab w:val="left" w:pos="1658"/>
        </w:tabs>
        <w:jc w:val="left"/>
        <w:rPr>
          <w:sz w:val="28"/>
          <w:szCs w:val="28"/>
        </w:rPr>
      </w:pPr>
    </w:p>
    <w:p w14:paraId="57EC8216">
      <w:pPr>
        <w:tabs>
          <w:tab w:val="left" w:pos="1658"/>
        </w:tabs>
        <w:jc w:val="left"/>
        <w:rPr>
          <w:sz w:val="28"/>
          <w:szCs w:val="28"/>
        </w:rPr>
      </w:pPr>
    </w:p>
    <w:p w14:paraId="2A82075F">
      <w:pPr>
        <w:tabs>
          <w:tab w:val="left" w:pos="1658"/>
        </w:tabs>
        <w:jc w:val="left"/>
      </w:pPr>
    </w:p>
    <w:p w14:paraId="410170D9">
      <w:pPr>
        <w:tabs>
          <w:tab w:val="left" w:pos="1658"/>
        </w:tabs>
        <w:jc w:val="left"/>
      </w:pPr>
    </w:p>
    <w:p w14:paraId="4DC3A542"/>
    <w:p w14:paraId="708EC4B5">
      <w:pPr>
        <w:pStyle w:val="12"/>
        <w:spacing w:line="276" w:lineRule="auto"/>
        <w:ind w:firstLine="0" w:firstLineChars="0"/>
        <w:rPr>
          <w:sz w:val="24"/>
          <w:szCs w:val="24"/>
        </w:rPr>
      </w:pPr>
    </w:p>
    <w:p w14:paraId="20DFF547">
      <w:pPr>
        <w:pStyle w:val="12"/>
        <w:spacing w:line="276" w:lineRule="auto"/>
        <w:ind w:firstLine="0" w:firstLineChars="0"/>
        <w:rPr>
          <w:sz w:val="24"/>
          <w:szCs w:val="24"/>
        </w:rPr>
      </w:pPr>
      <w:r>
        <w:rPr>
          <w:rFonts w:hint="eastAsia"/>
          <w:sz w:val="24"/>
          <w:szCs w:val="24"/>
        </w:rPr>
        <w:t xml:space="preserve">     </w:t>
      </w:r>
    </w:p>
    <w:p w14:paraId="3C8EC88B">
      <w:pPr>
        <w:pStyle w:val="12"/>
        <w:spacing w:line="276" w:lineRule="auto"/>
        <w:ind w:firstLine="0" w:firstLineChars="0"/>
      </w:pP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BE63A667"/>
    <w:multiLevelType w:val="singleLevel"/>
    <w:tmpl w:val="BE63A667"/>
    <w:lvl w:ilvl="0" w:tentative="0">
      <w:start w:val="1"/>
      <w:numFmt w:val="decimal"/>
      <w:lvlText w:val="%1."/>
      <w:lvlJc w:val="left"/>
      <w:pPr>
        <w:tabs>
          <w:tab w:val="left" w:pos="312"/>
        </w:tabs>
      </w:pPr>
    </w:lvl>
  </w:abstractNum>
  <w:abstractNum w:abstractNumId="2">
    <w:nsid w:val="4641E66B"/>
    <w:multiLevelType w:val="singleLevel"/>
    <w:tmpl w:val="4641E66B"/>
    <w:lvl w:ilvl="0" w:tentative="0">
      <w:start w:val="1"/>
      <w:numFmt w:val="chineseCounting"/>
      <w:suff w:val="nothing"/>
      <w:lvlText w:val="%1、"/>
      <w:lvlJc w:val="left"/>
      <w:rPr>
        <w:rFonts w:hint="eastAsia"/>
      </w:rPr>
    </w:lvl>
  </w:abstractNum>
  <w:abstractNum w:abstractNumId="3">
    <w:nsid w:val="799A8F23"/>
    <w:multiLevelType w:val="singleLevel"/>
    <w:tmpl w:val="799A8F23"/>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jBiYjhhOGNmM2RjYTg2ZjJjY2MzMTU5N2NmNTgifQ=="/>
  </w:docVars>
  <w:rsids>
    <w:rsidRoot w:val="004A2F93"/>
    <w:rsid w:val="004A2F93"/>
    <w:rsid w:val="006901B8"/>
    <w:rsid w:val="00A61A34"/>
    <w:rsid w:val="00D44ACD"/>
    <w:rsid w:val="02015F86"/>
    <w:rsid w:val="027D7E20"/>
    <w:rsid w:val="03412D27"/>
    <w:rsid w:val="03D838BD"/>
    <w:rsid w:val="04294587"/>
    <w:rsid w:val="0553399B"/>
    <w:rsid w:val="05986193"/>
    <w:rsid w:val="05BD23F7"/>
    <w:rsid w:val="062C6F51"/>
    <w:rsid w:val="069114AA"/>
    <w:rsid w:val="0704330C"/>
    <w:rsid w:val="073D4311"/>
    <w:rsid w:val="074C28C7"/>
    <w:rsid w:val="08E85504"/>
    <w:rsid w:val="09745B7E"/>
    <w:rsid w:val="09D6478C"/>
    <w:rsid w:val="0A055008"/>
    <w:rsid w:val="0A766BCC"/>
    <w:rsid w:val="0C22146F"/>
    <w:rsid w:val="0C2A5CE1"/>
    <w:rsid w:val="0C3F7377"/>
    <w:rsid w:val="0C4768A1"/>
    <w:rsid w:val="0CA155D9"/>
    <w:rsid w:val="0CA36E71"/>
    <w:rsid w:val="0D6F3E9B"/>
    <w:rsid w:val="0D7574D1"/>
    <w:rsid w:val="0E010E09"/>
    <w:rsid w:val="0EA004DC"/>
    <w:rsid w:val="0F786659"/>
    <w:rsid w:val="10EB70B1"/>
    <w:rsid w:val="11A1602A"/>
    <w:rsid w:val="13955BBF"/>
    <w:rsid w:val="15412B90"/>
    <w:rsid w:val="173E6AE4"/>
    <w:rsid w:val="17AA3BDC"/>
    <w:rsid w:val="19B3531A"/>
    <w:rsid w:val="1A8939F6"/>
    <w:rsid w:val="1C1B7A4A"/>
    <w:rsid w:val="1D7537C7"/>
    <w:rsid w:val="1D8F1DC9"/>
    <w:rsid w:val="1DD2341F"/>
    <w:rsid w:val="1EC71233"/>
    <w:rsid w:val="1F6B0E21"/>
    <w:rsid w:val="1FA0658E"/>
    <w:rsid w:val="1FBF2619"/>
    <w:rsid w:val="200D7BD7"/>
    <w:rsid w:val="20517888"/>
    <w:rsid w:val="206F41B2"/>
    <w:rsid w:val="21F16C28"/>
    <w:rsid w:val="22B1089C"/>
    <w:rsid w:val="22DE1367"/>
    <w:rsid w:val="25573ACE"/>
    <w:rsid w:val="269357C5"/>
    <w:rsid w:val="26BB1FF2"/>
    <w:rsid w:val="27405C10"/>
    <w:rsid w:val="27AA5AD0"/>
    <w:rsid w:val="27C94F3D"/>
    <w:rsid w:val="27FD5A63"/>
    <w:rsid w:val="29B807CB"/>
    <w:rsid w:val="2B9E76FA"/>
    <w:rsid w:val="2CA52CBA"/>
    <w:rsid w:val="2CC65ED2"/>
    <w:rsid w:val="2DE92166"/>
    <w:rsid w:val="2FB81372"/>
    <w:rsid w:val="31445387"/>
    <w:rsid w:val="3310712F"/>
    <w:rsid w:val="364D2243"/>
    <w:rsid w:val="36CF50A6"/>
    <w:rsid w:val="37B4360B"/>
    <w:rsid w:val="38196A86"/>
    <w:rsid w:val="38AA5930"/>
    <w:rsid w:val="392C0A3B"/>
    <w:rsid w:val="3AB344CD"/>
    <w:rsid w:val="3C2B6D87"/>
    <w:rsid w:val="3F2D0DC1"/>
    <w:rsid w:val="40136A32"/>
    <w:rsid w:val="41135D2C"/>
    <w:rsid w:val="424658E5"/>
    <w:rsid w:val="428E62C2"/>
    <w:rsid w:val="42F503E1"/>
    <w:rsid w:val="43074FD6"/>
    <w:rsid w:val="432D4E3E"/>
    <w:rsid w:val="45746708"/>
    <w:rsid w:val="47246C2E"/>
    <w:rsid w:val="4AAA5C63"/>
    <w:rsid w:val="4AF630BF"/>
    <w:rsid w:val="4B2A4B48"/>
    <w:rsid w:val="4DC112FA"/>
    <w:rsid w:val="4F652159"/>
    <w:rsid w:val="4FED76D2"/>
    <w:rsid w:val="5046281D"/>
    <w:rsid w:val="517B3B37"/>
    <w:rsid w:val="519D0137"/>
    <w:rsid w:val="53D920CD"/>
    <w:rsid w:val="54290C5F"/>
    <w:rsid w:val="54553D6B"/>
    <w:rsid w:val="546420EA"/>
    <w:rsid w:val="55B31267"/>
    <w:rsid w:val="55C027DF"/>
    <w:rsid w:val="55C50E99"/>
    <w:rsid w:val="55F14746"/>
    <w:rsid w:val="57351FB7"/>
    <w:rsid w:val="57566F57"/>
    <w:rsid w:val="57E91707"/>
    <w:rsid w:val="589A2546"/>
    <w:rsid w:val="5BD7782D"/>
    <w:rsid w:val="5E0F6576"/>
    <w:rsid w:val="5E9860A7"/>
    <w:rsid w:val="5E9D36BD"/>
    <w:rsid w:val="60636240"/>
    <w:rsid w:val="60B461C5"/>
    <w:rsid w:val="613B1E92"/>
    <w:rsid w:val="625C7A3B"/>
    <w:rsid w:val="64A412A8"/>
    <w:rsid w:val="6549430F"/>
    <w:rsid w:val="67745F94"/>
    <w:rsid w:val="67B37AAD"/>
    <w:rsid w:val="67C6405D"/>
    <w:rsid w:val="686B0388"/>
    <w:rsid w:val="69715E72"/>
    <w:rsid w:val="6B1747F7"/>
    <w:rsid w:val="6F663FE1"/>
    <w:rsid w:val="6FBE3493"/>
    <w:rsid w:val="727918F3"/>
    <w:rsid w:val="73AB673A"/>
    <w:rsid w:val="73FF07E0"/>
    <w:rsid w:val="75823B6E"/>
    <w:rsid w:val="75FC6620"/>
    <w:rsid w:val="76312C11"/>
    <w:rsid w:val="77406EF8"/>
    <w:rsid w:val="780D52AC"/>
    <w:rsid w:val="7A060CA6"/>
    <w:rsid w:val="7A0F4068"/>
    <w:rsid w:val="7CAB32FF"/>
    <w:rsid w:val="7DD512BB"/>
    <w:rsid w:val="7DE73850"/>
    <w:rsid w:val="7DEB5DDF"/>
    <w:rsid w:val="7E28760F"/>
    <w:rsid w:val="7FA5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autoRedefine/>
    <w:qFormat/>
    <w:uiPriority w:val="0"/>
    <w:rPr>
      <w:rFonts w:ascii="楷体_GB2312" w:hAnsi="Arial" w:eastAsia="楷体_GB2312"/>
      <w:sz w:val="28"/>
      <w:szCs w:val="2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paragraph" w:customStyle="1" w:styleId="11">
    <w:name w:val="Heading4"/>
    <w:basedOn w:val="1"/>
    <w:next w:val="1"/>
    <w:autoRedefine/>
    <w:qFormat/>
    <w:uiPriority w:val="0"/>
    <w:pPr>
      <w:keepNext/>
      <w:keepLines/>
      <w:spacing w:before="280" w:after="290" w:line="376" w:lineRule="auto"/>
      <w:textAlignment w:val="baseline"/>
    </w:pPr>
    <w:rPr>
      <w:rFonts w:ascii="Arial" w:hAnsi="Arial" w:eastAsia="黑体"/>
      <w:b/>
      <w:bCs/>
      <w:sz w:val="28"/>
      <w:szCs w:val="28"/>
    </w:rPr>
  </w:style>
  <w:style w:type="paragraph" w:styleId="12">
    <w:name w:val="List Paragraph"/>
    <w:basedOn w:val="1"/>
    <w:autoRedefine/>
    <w:qFormat/>
    <w:uiPriority w:val="34"/>
    <w:pPr>
      <w:ind w:firstLine="420" w:firstLineChars="200"/>
    </w:pPr>
  </w:style>
  <w:style w:type="paragraph" w:customStyle="1" w:styleId="13">
    <w:name w:val="表格"/>
    <w:basedOn w:val="1"/>
    <w:autoRedefine/>
    <w:qFormat/>
    <w:uiPriority w:val="0"/>
    <w:pPr>
      <w:spacing w:line="400" w:lineRule="exact"/>
    </w:pPr>
    <w:rPr>
      <w:sz w:val="24"/>
    </w:rPr>
  </w:style>
  <w:style w:type="paragraph" w:customStyle="1" w:styleId="14">
    <w:name w:val="Body Text First Indent 21"/>
    <w:basedOn w:val="15"/>
    <w:autoRedefine/>
    <w:qFormat/>
    <w:uiPriority w:val="0"/>
    <w:pPr>
      <w:ind w:left="420" w:firstLine="420" w:firstLineChars="200"/>
    </w:pPr>
    <w:rPr>
      <w:rFonts w:eastAsia="宋?"/>
    </w:rPr>
  </w:style>
  <w:style w:type="paragraph" w:customStyle="1" w:styleId="15">
    <w:name w:val="Body Text Indent1"/>
    <w:basedOn w:val="1"/>
    <w:next w:val="16"/>
    <w:autoRedefine/>
    <w:qFormat/>
    <w:uiPriority w:val="0"/>
    <w:pPr>
      <w:ind w:left="200" w:leftChars="200"/>
    </w:pPr>
  </w:style>
  <w:style w:type="paragraph" w:customStyle="1" w:styleId="16">
    <w:name w:val="envelope return1"/>
    <w:basedOn w:val="1"/>
    <w:autoRedefine/>
    <w:qFormat/>
    <w:uiPriority w:val="0"/>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4537</Words>
  <Characters>4690</Characters>
  <Lines>34</Lines>
  <Paragraphs>9</Paragraphs>
  <TotalTime>5</TotalTime>
  <ScaleCrop>false</ScaleCrop>
  <LinksUpToDate>false</LinksUpToDate>
  <CharactersWithSpaces>4713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2023-09-21T06:05:00Z</dcterms:created>
  <dc:creator>admin</dc:creator>
  <cp:lastModifiedBy>烟花易冷</cp:lastModifiedBy>
  <cp:lastPrinted>2024-01-24T02:10:00Z</cp:lastPrinted>
  <dcterms:modified xsi:type="dcterms:W3CDTF">2025-06-18T00:39:57Z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70BE8D0A54BE4831B707A38D19506512_13</vt:lpwstr>
  </property>
  <property fmtid="{D5CDD505-2E9C-101B-9397-08002B2CF9AE}" pid="4" name="KSOTemplateDocerSaveRecord">
    <vt:lpwstr>eyJoZGlkIjoiZTI2MjBiYjhhOGNmM2RjYTg2ZjJjY2MzMTU5N2NmNTgiLCJ1c2VySWQiOiI3MTcxNDM0MjAifQ==</vt:lpwstr>
  </property>
</Properties>
</file>