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5"/>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28359012"/>
      <w:bookmarkStart w:id="5" w:name="_Toc35393629"/>
      <w:bookmarkStart w:id="6" w:name="_Toc2835908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短信服务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8</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X005</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短信服务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3947A8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13"/>
      <w:bookmarkStart w:id="8" w:name="_Toc28359090"/>
      <w:bookmarkStart w:id="9" w:name="_Toc35393799"/>
      <w:bookmarkStart w:id="10" w:name="_Toc35393630"/>
      <w:r>
        <w:rPr>
          <w:rFonts w:hint="eastAsia" w:asciiTheme="minorEastAsia" w:hAnsiTheme="minorEastAsia" w:eastAsiaTheme="minorEastAsia" w:cstheme="minorEastAsia"/>
          <w:b/>
          <w:bCs/>
          <w:color w:val="000000"/>
          <w:kern w:val="0"/>
          <w:sz w:val="24"/>
          <w:szCs w:val="24"/>
          <w:highlight w:val="none"/>
          <w:u w:val="none"/>
          <w:lang w:val="en-US" w:eastAsia="zh-CN"/>
        </w:rPr>
        <w:t>0.04元/条</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35393632"/>
      <w:bookmarkStart w:id="13" w:name="_Toc28359015"/>
      <w:bookmarkStart w:id="14" w:name="_Toc2835909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33CEBC2C">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8</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4</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634"/>
      <w:bookmarkStart w:id="16" w:name="_Toc28359094"/>
      <w:bookmarkStart w:id="17" w:name="_Toc28359017"/>
      <w:bookmarkStart w:id="18" w:name="_Toc35393803"/>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18"/>
      <w:bookmarkStart w:id="21" w:name="_Toc2835909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19王主任</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p>
    <w:p w14:paraId="7C1C54F2">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5AC6C7C1">
      <w:pPr>
        <w:pStyle w:val="2"/>
        <w:rPr>
          <w:rFonts w:hint="eastAsia" w:asciiTheme="minorEastAsia" w:hAnsiTheme="minorEastAsia" w:eastAsiaTheme="minorEastAsia" w:cstheme="minorEastAsia"/>
          <w:b w:val="0"/>
          <w:bCs w:val="0"/>
          <w:sz w:val="24"/>
          <w:szCs w:val="24"/>
          <w:highlight w:val="none"/>
          <w:u w:val="none"/>
        </w:rPr>
      </w:pPr>
    </w:p>
    <w:p w14:paraId="7E650255">
      <w:pPr>
        <w:pStyle w:val="4"/>
        <w:rPr>
          <w:rFonts w:hint="eastAsia" w:asciiTheme="minorEastAsia" w:hAnsiTheme="minorEastAsia" w:eastAsiaTheme="minorEastAsia" w:cstheme="minorEastAsia"/>
          <w:b w:val="0"/>
          <w:bCs w:val="0"/>
          <w:sz w:val="24"/>
          <w:szCs w:val="24"/>
          <w:highlight w:val="none"/>
          <w:u w:val="none"/>
        </w:rPr>
      </w:pPr>
    </w:p>
    <w:p w14:paraId="199335CE">
      <w:pPr>
        <w:pStyle w:val="4"/>
        <w:rPr>
          <w:rFonts w:hint="eastAsia" w:asciiTheme="minorEastAsia" w:hAnsiTheme="minorEastAsia" w:eastAsiaTheme="minorEastAsia" w:cstheme="minorEastAsia"/>
          <w:b w:val="0"/>
          <w:bCs w:val="0"/>
          <w:sz w:val="24"/>
          <w:szCs w:val="24"/>
          <w:highlight w:val="none"/>
          <w:u w:val="none"/>
        </w:rPr>
      </w:pPr>
    </w:p>
    <w:p w14:paraId="5D750497">
      <w:pPr>
        <w:pStyle w:val="4"/>
        <w:rPr>
          <w:rFonts w:hint="eastAsia" w:asciiTheme="minorEastAsia" w:hAnsiTheme="minorEastAsia" w:eastAsiaTheme="minorEastAsia" w:cstheme="minorEastAsia"/>
          <w:b w:val="0"/>
          <w:bCs w:val="0"/>
          <w:sz w:val="24"/>
          <w:szCs w:val="24"/>
          <w:highlight w:val="none"/>
          <w:u w:val="none"/>
          <w:lang w:eastAsia="zh-CN"/>
        </w:rPr>
      </w:pP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52156342">
      <w:pPr>
        <w:numPr>
          <w:ilvl w:val="0"/>
          <w:numId w:val="0"/>
        </w:numPr>
        <w:spacing w:line="400" w:lineRule="exact"/>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（一）服务要求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7E8805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1、</w:t>
      </w:r>
      <w:r>
        <w:rPr>
          <w:rFonts w:hint="eastAsia" w:asciiTheme="minorEastAsia" w:hAnsiTheme="minorEastAsia" w:eastAsiaTheme="minorEastAsia" w:cstheme="minorEastAsia"/>
          <w:b w:val="0"/>
          <w:bCs w:val="0"/>
          <w:sz w:val="24"/>
          <w:szCs w:val="24"/>
          <w:highlight w:val="none"/>
          <w:u w:val="none"/>
          <w:lang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乙方</w:t>
      </w:r>
      <w:r>
        <w:rPr>
          <w:rFonts w:hint="eastAsia" w:asciiTheme="minorEastAsia" w:hAnsiTheme="minorEastAsia" w:eastAsiaTheme="minorEastAsia" w:cstheme="minorEastAsia"/>
          <w:b w:val="0"/>
          <w:bCs w:val="0"/>
          <w:sz w:val="24"/>
          <w:szCs w:val="24"/>
          <w:highlight w:val="none"/>
          <w:u w:val="none"/>
          <w:lang w:eastAsia="zh-CN"/>
        </w:rPr>
        <w:t>向甲方提供</w:t>
      </w:r>
      <w:r>
        <w:rPr>
          <w:rFonts w:hint="eastAsia" w:asciiTheme="minorEastAsia" w:hAnsiTheme="minorEastAsia" w:eastAsiaTheme="minorEastAsia" w:cstheme="minorEastAsia"/>
          <w:b w:val="0"/>
          <w:bCs w:val="0"/>
          <w:sz w:val="24"/>
          <w:szCs w:val="24"/>
          <w:highlight w:val="none"/>
          <w:u w:val="none"/>
          <w:lang w:val="en-US" w:eastAsia="zh-CN"/>
        </w:rPr>
        <w:t>短信平台</w:t>
      </w:r>
      <w:r>
        <w:rPr>
          <w:rFonts w:hint="eastAsia" w:asciiTheme="minorEastAsia" w:hAnsiTheme="minorEastAsia" w:eastAsiaTheme="minorEastAsia" w:cstheme="minorEastAsia"/>
          <w:b w:val="0"/>
          <w:bCs w:val="0"/>
          <w:sz w:val="24"/>
          <w:szCs w:val="24"/>
          <w:highlight w:val="none"/>
          <w:u w:val="none"/>
          <w:lang w:eastAsia="zh-CN"/>
        </w:rPr>
        <w:t>服务，负责通信网络运行正常，保障甲方通信及业务信息的传输稳定性和准确性。</w:t>
      </w:r>
    </w:p>
    <w:p w14:paraId="0DC01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eastAsia" w:asciiTheme="minorEastAsia" w:hAnsiTheme="minorEastAsia" w:eastAsiaTheme="minorEastAsia" w:cstheme="minorEastAsia"/>
          <w:b w:val="0"/>
          <w:bCs w:val="0"/>
          <w:sz w:val="24"/>
          <w:szCs w:val="24"/>
          <w:highlight w:val="none"/>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由于不可抗力因素造成的通讯传输故障，乙方不承担责任，但应立即采取有效措施减轻给甲方造成的损失。</w:t>
      </w:r>
    </w:p>
    <w:p w14:paraId="5A1312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lang w:eastAsia="zh-CN"/>
        </w:rPr>
        <w:t xml:space="preserve"> 乙方在数据传输、网络结</w:t>
      </w:r>
      <w:bookmarkStart w:id="23" w:name="_GoBack"/>
      <w:bookmarkEnd w:id="23"/>
      <w:r>
        <w:rPr>
          <w:rFonts w:hint="eastAsia" w:asciiTheme="minorEastAsia" w:hAnsiTheme="minorEastAsia" w:eastAsiaTheme="minorEastAsia" w:cstheme="minorEastAsia"/>
          <w:b w:val="0"/>
          <w:bCs w:val="0"/>
          <w:sz w:val="24"/>
          <w:szCs w:val="24"/>
          <w:highlight w:val="none"/>
          <w:u w:val="none"/>
          <w:lang w:eastAsia="zh-CN"/>
        </w:rPr>
        <w:t>构等方面进行对甲方无线信息服务有影响的调整时，应提前通知甲方、乙方应协助甲方解决在业务系统开发调试、连接和运行过程中涉及到的技术和其他方面问题。</w:t>
      </w:r>
    </w:p>
    <w:p w14:paraId="6C11E2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4、</w:t>
      </w:r>
      <w:r>
        <w:rPr>
          <w:rFonts w:hint="eastAsia" w:asciiTheme="minorEastAsia" w:hAnsiTheme="minorEastAsia" w:eastAsiaTheme="minorEastAsia" w:cstheme="minorEastAsia"/>
          <w:b w:val="0"/>
          <w:bCs w:val="0"/>
          <w:sz w:val="24"/>
          <w:szCs w:val="24"/>
          <w:highlight w:val="none"/>
          <w:u w:val="none"/>
          <w:lang w:eastAsia="zh-CN"/>
        </w:rPr>
        <w:t>乙方负责处理因乙方原因引起的用户投诉事件，并承担相应责任，甲方应给予相应配合。</w:t>
      </w:r>
    </w:p>
    <w:p w14:paraId="51F0EA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以及向甲方索取尚未结算的全部费用。</w:t>
      </w:r>
    </w:p>
    <w:p w14:paraId="2E0230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6、乙方提供的短信平台必须保证稳定性，发送率&gt;=99%,发送速度需支持100-1000条/秒，验证码短信需在3秒内到达。</w:t>
      </w:r>
    </w:p>
    <w:p w14:paraId="32D1EA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7、乙方提供的短信平台必须保证数据安全性，支持加密传输，具备短信回执接口。</w:t>
      </w:r>
    </w:p>
    <w:p w14:paraId="03429A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yellow"/>
          <w:u w:val="none"/>
          <w:lang w:val="en-US" w:eastAsia="zh-CN"/>
        </w:rPr>
      </w:pPr>
      <w:r>
        <w:rPr>
          <w:rFonts w:hint="eastAsia" w:asciiTheme="minorEastAsia" w:hAnsiTheme="minorEastAsia" w:eastAsiaTheme="minorEastAsia" w:cstheme="minorEastAsia"/>
          <w:b w:val="0"/>
          <w:bCs w:val="0"/>
          <w:sz w:val="24"/>
          <w:szCs w:val="24"/>
          <w:highlight w:val="yellow"/>
          <w:u w:val="none"/>
          <w:lang w:val="en-US" w:eastAsia="zh-CN"/>
        </w:rPr>
        <w:t>8、所提供短信平台产品必须兼容院方现有短信接口，提供可定义模板短信接口功能，满足甲方所有短信收发需求，如有不同接口定义，所发生第三方系统对接改造费用由乙方全部承担，提供书面承诺书</w:t>
      </w:r>
    </w:p>
    <w:p w14:paraId="0BA68A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24943B4A">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商务要求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2D61F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付款方式：甲乙双方每月结算一次，结算周期为自然月（即为每月1日至当月月底），缴费期为次月5日到次月月底，通信费用结算以乙方计费系统提供的话单记录为准，甲方在每月月底前结清上月发生的通信费用。</w:t>
      </w:r>
    </w:p>
    <w:p w14:paraId="3AA384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2、服务期限：一招三年，合同一年一签。</w:t>
      </w:r>
    </w:p>
    <w:p w14:paraId="37DB13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保密条款：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71C32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4、违约责任：乙方未按照服务要求约定的任何一条均被视为违约，甲方有权终止合作关系，并向甲方赔偿违约金1000元。</w:t>
      </w:r>
    </w:p>
    <w:p w14:paraId="35874C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服务及</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C67689F">
      <w:pPr>
        <w:spacing w:line="360" w:lineRule="exact"/>
        <w:ind w:left="0" w:leftChars="0" w:firstLine="0" w:firstLineChars="0"/>
        <w:rPr>
          <w:rFonts w:hint="eastAsia" w:cs="仿宋"/>
          <w:b w:val="0"/>
          <w:bCs w:val="0"/>
          <w:color w:val="000000"/>
          <w:kern w:val="0"/>
          <w:highlight w:val="none"/>
          <w:u w:val="none"/>
        </w:rPr>
      </w:pPr>
    </w:p>
    <w:p w14:paraId="4F594999">
      <w:pPr>
        <w:spacing w:line="360" w:lineRule="exact"/>
        <w:ind w:firstLine="560" w:firstLineChars="200"/>
        <w:jc w:val="center"/>
        <w:rPr>
          <w:rFonts w:hint="eastAsia" w:cs="仿宋"/>
          <w:b w:val="0"/>
          <w:bCs w:val="0"/>
          <w:color w:val="000000"/>
          <w:kern w:val="0"/>
          <w:highlight w:val="none"/>
          <w:u w:val="none"/>
        </w:rPr>
      </w:pPr>
    </w:p>
    <w:p w14:paraId="7CAEA72C">
      <w:pPr>
        <w:spacing w:line="360" w:lineRule="exact"/>
        <w:ind w:firstLine="560" w:firstLineChars="200"/>
        <w:jc w:val="center"/>
        <w:rPr>
          <w:rFonts w:hint="eastAsia" w:cs="仿宋"/>
          <w:b w:val="0"/>
          <w:bCs w:val="0"/>
          <w:color w:val="000000"/>
          <w:kern w:val="0"/>
          <w:highlight w:val="none"/>
          <w:u w:val="none"/>
        </w:rPr>
      </w:pPr>
    </w:p>
    <w:p w14:paraId="7F007BF1">
      <w:pPr>
        <w:spacing w:line="360" w:lineRule="exact"/>
        <w:ind w:firstLine="560" w:firstLineChars="200"/>
        <w:jc w:val="center"/>
        <w:rPr>
          <w:rFonts w:hint="eastAsia" w:cs="仿宋"/>
          <w:b w:val="0"/>
          <w:bCs w:val="0"/>
          <w:color w:val="000000"/>
          <w:kern w:val="0"/>
          <w:highlight w:val="none"/>
          <w:u w:val="none"/>
        </w:rPr>
      </w:pPr>
    </w:p>
    <w:p w14:paraId="6F916CDC">
      <w:pPr>
        <w:spacing w:line="360" w:lineRule="exact"/>
        <w:ind w:left="0" w:leftChars="0" w:firstLine="0" w:firstLineChars="0"/>
        <w:rPr>
          <w:rFonts w:hint="eastAsia" w:cs="仿宋"/>
          <w:b w:val="0"/>
          <w:bCs w:val="0"/>
          <w:color w:val="000000"/>
          <w:kern w:val="0"/>
          <w:highlight w:val="none"/>
          <w:u w:val="none"/>
        </w:rPr>
      </w:pPr>
    </w:p>
    <w:p w14:paraId="72B5DFC9">
      <w:pPr>
        <w:spacing w:line="360" w:lineRule="exact"/>
        <w:ind w:firstLine="2249" w:firstLineChars="80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78" w:firstLineChars="19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05ABDF89">
      <w:pPr>
        <w:pStyle w:val="23"/>
        <w:spacing w:line="400" w:lineRule="exact"/>
        <w:rPr>
          <w:rFonts w:hint="eastAsia" w:asciiTheme="minorEastAsia" w:hAnsiTheme="minorEastAsia" w:eastAsiaTheme="minorEastAsia" w:cstheme="minorEastAsia"/>
          <w:b/>
          <w:bCs/>
          <w:sz w:val="24"/>
          <w:szCs w:val="24"/>
        </w:rPr>
      </w:pPr>
    </w:p>
    <w:p w14:paraId="0D883725">
      <w:pPr>
        <w:pStyle w:val="23"/>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750"/>
        <w:gridCol w:w="1110"/>
        <w:gridCol w:w="6062"/>
      </w:tblGrid>
      <w:tr w14:paraId="633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24AFAA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序号</w:t>
            </w:r>
          </w:p>
        </w:tc>
        <w:tc>
          <w:tcPr>
            <w:tcW w:w="1750" w:type="dxa"/>
          </w:tcPr>
          <w:p w14:paraId="61D79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项目名称</w:t>
            </w:r>
          </w:p>
        </w:tc>
        <w:tc>
          <w:tcPr>
            <w:tcW w:w="1110" w:type="dxa"/>
            <w:shd w:val="clear" w:color="auto" w:fill="auto"/>
            <w:vAlign w:val="top"/>
          </w:tcPr>
          <w:p w14:paraId="4A828496">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单位</w:t>
            </w:r>
          </w:p>
        </w:tc>
        <w:tc>
          <w:tcPr>
            <w:tcW w:w="6062" w:type="dxa"/>
          </w:tcPr>
          <w:p w14:paraId="7C7ACA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单价（元/条）</w:t>
            </w:r>
          </w:p>
        </w:tc>
      </w:tr>
      <w:tr w14:paraId="0C6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2" w:type="dxa"/>
          </w:tcPr>
          <w:p w14:paraId="0E2ED8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w:t>
            </w:r>
          </w:p>
        </w:tc>
        <w:tc>
          <w:tcPr>
            <w:tcW w:w="1750" w:type="dxa"/>
          </w:tcPr>
          <w:p w14:paraId="73FE957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短信服务费</w:t>
            </w:r>
          </w:p>
        </w:tc>
        <w:tc>
          <w:tcPr>
            <w:tcW w:w="1110" w:type="dxa"/>
            <w:shd w:val="clear" w:color="auto" w:fill="auto"/>
            <w:vAlign w:val="top"/>
          </w:tcPr>
          <w:p w14:paraId="0664C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p>
        </w:tc>
        <w:tc>
          <w:tcPr>
            <w:tcW w:w="6062" w:type="dxa"/>
          </w:tcPr>
          <w:p w14:paraId="1B3D94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FF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69ACC0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总计</w:t>
            </w:r>
          </w:p>
        </w:tc>
        <w:tc>
          <w:tcPr>
            <w:tcW w:w="8922" w:type="dxa"/>
            <w:gridSpan w:val="3"/>
          </w:tcPr>
          <w:p w14:paraId="5D7802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小写：¥        元/条               大写：（人民币）         元/条</w:t>
            </w:r>
          </w:p>
        </w:tc>
      </w:tr>
      <w:tr w14:paraId="1C98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1101B4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服务期</w:t>
            </w:r>
          </w:p>
        </w:tc>
        <w:tc>
          <w:tcPr>
            <w:tcW w:w="8922" w:type="dxa"/>
            <w:gridSpan w:val="3"/>
          </w:tcPr>
          <w:p w14:paraId="1BA96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三年，合同一年一签</w:t>
            </w:r>
          </w:p>
        </w:tc>
      </w:tr>
      <w:tr w14:paraId="546D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2" w:type="dxa"/>
          </w:tcPr>
          <w:p w14:paraId="2B7FBE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业绩（如有，则填写）</w:t>
            </w:r>
          </w:p>
        </w:tc>
        <w:tc>
          <w:tcPr>
            <w:tcW w:w="8922" w:type="dxa"/>
            <w:gridSpan w:val="3"/>
          </w:tcPr>
          <w:p w14:paraId="057ABB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D7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22" w:type="dxa"/>
          </w:tcPr>
          <w:p w14:paraId="7B0C97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项目负责人及联系方式</w:t>
            </w:r>
          </w:p>
        </w:tc>
        <w:tc>
          <w:tcPr>
            <w:tcW w:w="8922" w:type="dxa"/>
            <w:gridSpan w:val="3"/>
          </w:tcPr>
          <w:p w14:paraId="6A38A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793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22" w:type="dxa"/>
          </w:tcPr>
          <w:p w14:paraId="1C42F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其他条款</w:t>
            </w:r>
          </w:p>
        </w:tc>
        <w:tc>
          <w:tcPr>
            <w:tcW w:w="8922" w:type="dxa"/>
            <w:gridSpan w:val="3"/>
          </w:tcPr>
          <w:p w14:paraId="30F192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438C7EF5">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796F3797">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5FFA799C">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spacing w:line="400" w:lineRule="exact"/>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 xml:space="preserve">： </w:t>
      </w:r>
      <w:r>
        <w:rPr>
          <w:rFonts w:hint="eastAsia" w:asciiTheme="minorEastAsia" w:hAnsiTheme="minorEastAsia" w:eastAsiaTheme="minorEastAsia" w:cstheme="minorEastAsia"/>
          <w:b/>
          <w:bCs/>
          <w:sz w:val="24"/>
          <w:szCs w:val="24"/>
          <w:u w:val="none"/>
          <w:lang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3"/>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3"/>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6823F4DF">
      <w:pPr>
        <w:pStyle w:val="23"/>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3"/>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3"/>
        <w:spacing w:line="400" w:lineRule="exact"/>
        <w:rPr>
          <w:rFonts w:hint="eastAsia" w:ascii="仿宋" w:hAnsi="仿宋" w:eastAsia="仿宋" w:cs="仿宋"/>
          <w:b/>
          <w:bCs/>
          <w:sz w:val="28"/>
          <w:szCs w:val="28"/>
        </w:rPr>
      </w:pPr>
    </w:p>
    <w:p w14:paraId="40BE35C1">
      <w:pPr>
        <w:pStyle w:val="23"/>
        <w:spacing w:line="400" w:lineRule="exact"/>
        <w:rPr>
          <w:rFonts w:hint="eastAsia" w:asciiTheme="minorEastAsia" w:hAnsiTheme="minorEastAsia" w:eastAsiaTheme="minorEastAsia" w:cstheme="minorEastAsia"/>
          <w:b/>
          <w:bCs/>
          <w:sz w:val="24"/>
          <w:szCs w:val="24"/>
          <w:lang w:val="en-US" w:eastAsia="zh-CN"/>
        </w:rPr>
      </w:pPr>
    </w:p>
    <w:p w14:paraId="2E906445">
      <w:pPr>
        <w:pStyle w:val="23"/>
        <w:spacing w:line="400" w:lineRule="exact"/>
        <w:rPr>
          <w:rFonts w:hint="eastAsia" w:asciiTheme="minorEastAsia" w:hAnsiTheme="minorEastAsia" w:eastAsiaTheme="minorEastAsia" w:cstheme="minorEastAsia"/>
          <w:b/>
          <w:bCs/>
          <w:sz w:val="24"/>
          <w:szCs w:val="24"/>
          <w:lang w:val="en-US" w:eastAsia="zh-CN"/>
        </w:rPr>
      </w:pPr>
    </w:p>
    <w:p w14:paraId="4D66C604">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3"/>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3"/>
        <w:spacing w:line="400" w:lineRule="exact"/>
        <w:rPr>
          <w:rFonts w:hint="default" w:ascii="仿宋" w:hAnsi="仿宋" w:eastAsia="仿宋" w:cs="仿宋"/>
          <w:b/>
          <w:bCs/>
          <w:sz w:val="28"/>
          <w:szCs w:val="28"/>
          <w:lang w:val="en-US" w:eastAsia="zh-CN"/>
        </w:rPr>
      </w:pPr>
    </w:p>
    <w:p w14:paraId="1F95BFD8">
      <w:pPr>
        <w:pStyle w:val="23"/>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3"/>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3"/>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3"/>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2D2767CD">
      <w:pPr>
        <w:pStyle w:val="11"/>
        <w:numPr>
          <w:ilvl w:val="0"/>
          <w:numId w:val="0"/>
        </w:numPr>
        <w:adjustRightInd w:val="0"/>
        <w:snapToGrid w:val="0"/>
        <w:spacing w:line="320" w:lineRule="exact"/>
        <w:ind w:firstLine="630" w:firstLineChars="300"/>
        <w:rPr>
          <w:rFonts w:hint="eastAsia" w:ascii="宋体" w:hAnsi="宋体" w:cs="宋体"/>
          <w:b w:val="0"/>
          <w:bCs w:val="0"/>
          <w:sz w:val="21"/>
          <w:szCs w:val="21"/>
          <w:u w:val="none"/>
        </w:rPr>
      </w:pPr>
      <w:r>
        <w:rPr>
          <w:rFonts w:hint="eastAsia" w:ascii="宋体" w:hAnsi="宋体" w:cs="宋体"/>
          <w:b w:val="0"/>
          <w:bCs w:val="0"/>
          <w:sz w:val="21"/>
          <w:szCs w:val="21"/>
          <w:u w:val="none"/>
        </w:rPr>
        <w:t>甲乙双方根据《中华人民共和国民法典》</w:t>
      </w:r>
      <w:r>
        <w:rPr>
          <w:rFonts w:hint="eastAsia" w:ascii="宋体" w:hAnsi="宋体" w:cs="宋体"/>
          <w:b w:val="0"/>
          <w:bCs w:val="0"/>
          <w:sz w:val="21"/>
          <w:szCs w:val="21"/>
          <w:u w:val="none"/>
          <w:lang w:eastAsia="zh-CN"/>
        </w:rPr>
        <w:t>，</w:t>
      </w:r>
      <w:r>
        <w:rPr>
          <w:rFonts w:hint="eastAsia" w:ascii="宋体" w:hAnsi="宋体" w:cs="宋体"/>
          <w:b w:val="0"/>
          <w:bCs w:val="0"/>
          <w:sz w:val="21"/>
          <w:szCs w:val="21"/>
          <w:u w:val="none"/>
          <w:lang w:val="en-US" w:eastAsia="zh-CN"/>
        </w:rPr>
        <w:t>根据院内招标采购编号为LSRY-ZB2025-X005的询价采购结果，</w:t>
      </w:r>
      <w:r>
        <w:rPr>
          <w:rFonts w:hint="eastAsia" w:ascii="宋体" w:hAnsi="宋体" w:cs="宋体"/>
          <w:b w:val="0"/>
          <w:bCs w:val="0"/>
          <w:sz w:val="21"/>
          <w:szCs w:val="21"/>
          <w:u w:val="none"/>
        </w:rPr>
        <w:t>经友好协商一致，订立本协议。</w:t>
      </w:r>
    </w:p>
    <w:p w14:paraId="45BA4073">
      <w:pPr>
        <w:pStyle w:val="11"/>
        <w:numPr>
          <w:ilvl w:val="0"/>
          <w:numId w:val="0"/>
        </w:numPr>
        <w:adjustRightInd w:val="0"/>
        <w:snapToGrid w:val="0"/>
        <w:spacing w:line="320" w:lineRule="exact"/>
        <w:rPr>
          <w:rFonts w:hint="eastAsia"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一、项目名称：短信服务项目</w:t>
      </w:r>
    </w:p>
    <w:p w14:paraId="64BACD35">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二、短信费用：    元/条。</w:t>
      </w:r>
    </w:p>
    <w:p w14:paraId="6B85B201">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 xml:space="preserve">    付款方式：按询价文件</w:t>
      </w:r>
    </w:p>
    <w:p w14:paraId="6E396D2E">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、服务期限：三年，合同一年一签。甲方根据乙方上一年度的服务情况进行考核，考核通过续签下一年度的服务合同。</w:t>
      </w:r>
    </w:p>
    <w:p w14:paraId="56B893DD">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合同期限：壹年，自2025年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日起至2026年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日止。</w:t>
      </w:r>
    </w:p>
    <w:p w14:paraId="63F0B36F">
      <w:pPr>
        <w:pStyle w:val="11"/>
        <w:numPr>
          <w:ilvl w:val="0"/>
          <w:numId w:val="0"/>
        </w:numPr>
        <w:adjustRightInd w:val="0"/>
        <w:snapToGrid w:val="0"/>
        <w:spacing w:line="320" w:lineRule="exact"/>
        <w:rPr>
          <w:rFonts w:hint="default" w:ascii="宋体" w:hAnsi="宋体" w:eastAsia="仿宋" w:cs="宋体"/>
          <w:b w:val="0"/>
          <w:bCs w:val="0"/>
          <w:sz w:val="21"/>
          <w:szCs w:val="21"/>
          <w:u w:val="none"/>
          <w:lang w:val="en-US" w:eastAsia="zh-CN"/>
        </w:rPr>
      </w:pP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w:t>
      </w:r>
      <w:r>
        <w:rPr>
          <w:rFonts w:hint="eastAsia" w:ascii="宋体" w:hAnsi="宋体" w:cs="宋体"/>
          <w:b w:val="0"/>
          <w:bCs w:val="0"/>
          <w:sz w:val="21"/>
          <w:szCs w:val="21"/>
          <w:u w:val="none"/>
          <w:lang w:val="en-US" w:eastAsia="zh-CN"/>
        </w:rPr>
        <w:t>服务要求</w:t>
      </w:r>
    </w:p>
    <w:p w14:paraId="51A17C90">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1、</w:t>
      </w:r>
      <w:r>
        <w:rPr>
          <w:rFonts w:hint="eastAsia" w:ascii="宋体" w:hAnsi="宋体" w:cs="宋体"/>
          <w:b w:val="0"/>
          <w:bCs w:val="0"/>
          <w:color w:val="000000"/>
          <w:sz w:val="21"/>
          <w:szCs w:val="21"/>
          <w:u w:val="none"/>
          <w:lang w:eastAsia="zh-CN"/>
        </w:rPr>
        <w:t xml:space="preserve"> </w:t>
      </w:r>
      <w:r>
        <w:rPr>
          <w:rFonts w:hint="eastAsia" w:ascii="宋体" w:hAnsi="宋体" w:cs="宋体"/>
          <w:b w:val="0"/>
          <w:bCs w:val="0"/>
          <w:color w:val="000000"/>
          <w:sz w:val="21"/>
          <w:szCs w:val="21"/>
          <w:u w:val="none"/>
          <w:lang w:val="en-US" w:eastAsia="zh-CN"/>
        </w:rPr>
        <w:t>乙方</w:t>
      </w:r>
      <w:r>
        <w:rPr>
          <w:rFonts w:hint="eastAsia" w:ascii="宋体" w:hAnsi="宋体" w:cs="宋体"/>
          <w:b w:val="0"/>
          <w:bCs w:val="0"/>
          <w:color w:val="000000"/>
          <w:sz w:val="21"/>
          <w:szCs w:val="21"/>
          <w:u w:val="none"/>
          <w:lang w:eastAsia="zh-CN"/>
        </w:rPr>
        <w:t>向甲方提供</w:t>
      </w:r>
      <w:r>
        <w:rPr>
          <w:rFonts w:hint="eastAsia" w:ascii="宋体" w:hAnsi="宋体" w:cs="宋体"/>
          <w:b w:val="0"/>
          <w:bCs w:val="0"/>
          <w:color w:val="000000"/>
          <w:sz w:val="21"/>
          <w:szCs w:val="21"/>
          <w:u w:val="none"/>
          <w:lang w:val="en-US" w:eastAsia="zh-CN"/>
        </w:rPr>
        <w:t>短信平台</w:t>
      </w:r>
      <w:r>
        <w:rPr>
          <w:rFonts w:hint="eastAsia" w:ascii="宋体" w:hAnsi="宋体" w:cs="宋体"/>
          <w:b w:val="0"/>
          <w:bCs w:val="0"/>
          <w:color w:val="000000"/>
          <w:sz w:val="21"/>
          <w:szCs w:val="21"/>
          <w:u w:val="none"/>
          <w:lang w:eastAsia="zh-CN"/>
        </w:rPr>
        <w:t>服务，负责通信网络运行正常，保障甲方通信及业务信息的传输稳定性和准确性。</w:t>
      </w:r>
    </w:p>
    <w:p w14:paraId="60E7014B">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2、</w:t>
      </w:r>
      <w:r>
        <w:rPr>
          <w:rFonts w:hint="eastAsia" w:ascii="宋体" w:hAnsi="宋体" w:cs="宋体"/>
          <w:b w:val="0"/>
          <w:bCs w:val="0"/>
          <w:color w:val="000000"/>
          <w:sz w:val="21"/>
          <w:szCs w:val="21"/>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由于不可抗力因素造成的通讯传输故障，乙方不承担责任，但应立即采取有效措施减轻给甲方造成的损失。</w:t>
      </w:r>
    </w:p>
    <w:p w14:paraId="39473FF3">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3、</w:t>
      </w:r>
      <w:r>
        <w:rPr>
          <w:rFonts w:hint="eastAsia" w:ascii="宋体" w:hAnsi="宋体" w:cs="宋体"/>
          <w:b w:val="0"/>
          <w:bCs w:val="0"/>
          <w:color w:val="000000"/>
          <w:sz w:val="21"/>
          <w:szCs w:val="21"/>
          <w:u w:val="none"/>
          <w:lang w:eastAsia="zh-CN"/>
        </w:rPr>
        <w:t xml:space="preserve"> 乙方在数据传输、网络结构等方面进行对甲方无线信息服务有影响的调整时，应提前通知甲方、乙方应协助甲方解决在业务系统开发调试、连接和运行过程中涉及到的技术和其他方面问题。</w:t>
      </w:r>
    </w:p>
    <w:p w14:paraId="289F01FD">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4、</w:t>
      </w:r>
      <w:r>
        <w:rPr>
          <w:rFonts w:hint="eastAsia" w:ascii="宋体" w:hAnsi="宋体" w:cs="宋体"/>
          <w:b w:val="0"/>
          <w:bCs w:val="0"/>
          <w:color w:val="000000"/>
          <w:sz w:val="21"/>
          <w:szCs w:val="21"/>
          <w:u w:val="none"/>
          <w:lang w:eastAsia="zh-CN"/>
        </w:rPr>
        <w:t>乙方负责处理因乙方原因引起的用户投诉事件，并承担相应责任，甲方应给予相应配合。</w:t>
      </w:r>
    </w:p>
    <w:p w14:paraId="3B1C9875">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5、</w:t>
      </w:r>
      <w:r>
        <w:rPr>
          <w:rFonts w:hint="eastAsia" w:ascii="宋体" w:hAnsi="宋体" w:cs="宋体"/>
          <w:b w:val="0"/>
          <w:bCs w:val="0"/>
          <w:color w:val="000000"/>
          <w:sz w:val="21"/>
          <w:szCs w:val="21"/>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以及向甲方索取尚未结算的全部费用。</w:t>
      </w:r>
    </w:p>
    <w:p w14:paraId="2098A6B8">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6、乙方提供的短信平台必须保证稳定性，发送率&gt;=99%,发送速度需支持100-1000条/秒，验证码短信需在3秒内到达。</w:t>
      </w:r>
    </w:p>
    <w:p w14:paraId="7F767AFB">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7、乙方提供的短信平台必须保证数据安全性，支持加密传输，具备短信回执接口。</w:t>
      </w:r>
    </w:p>
    <w:p w14:paraId="2D091887">
      <w:pPr>
        <w:pStyle w:val="11"/>
        <w:numPr>
          <w:ilvl w:val="1"/>
          <w:numId w:val="0"/>
        </w:numPr>
        <w:adjustRightInd w:val="0"/>
        <w:snapToGrid w:val="0"/>
        <w:spacing w:line="320" w:lineRule="exact"/>
        <w:rPr>
          <w:rFonts w:hint="default"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8、乙方项目对接人：</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，联系方式：</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w:t>
      </w:r>
    </w:p>
    <w:p w14:paraId="44D050A0">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五</w:t>
      </w:r>
      <w:r>
        <w:rPr>
          <w:rFonts w:hint="eastAsia" w:ascii="宋体" w:hAnsi="宋体" w:cs="宋体"/>
          <w:b w:val="0"/>
          <w:bCs w:val="0"/>
          <w:sz w:val="21"/>
          <w:szCs w:val="21"/>
          <w:u w:val="none"/>
        </w:rPr>
        <w:t>、保密义务</w:t>
      </w:r>
    </w:p>
    <w:p w14:paraId="4039C3DD">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6A3D67CC">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六</w:t>
      </w:r>
      <w:r>
        <w:rPr>
          <w:rFonts w:hint="eastAsia" w:ascii="宋体" w:hAnsi="宋体" w:cs="宋体"/>
          <w:b w:val="0"/>
          <w:bCs w:val="0"/>
          <w:sz w:val="21"/>
          <w:szCs w:val="21"/>
          <w:u w:val="none"/>
        </w:rPr>
        <w:t>、违约责任</w:t>
      </w:r>
    </w:p>
    <w:p w14:paraId="5C7CD3A9">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乙方未按照服务要求约定的任何一条均被视为违约，甲方有权终止合作关系，并向甲方赔偿违约金1000元。</w:t>
      </w:r>
      <w:r>
        <w:rPr>
          <w:rFonts w:hint="eastAsia" w:ascii="宋体" w:hAnsi="宋体" w:cs="宋体"/>
          <w:b w:val="0"/>
          <w:bCs w:val="0"/>
          <w:sz w:val="21"/>
          <w:szCs w:val="21"/>
          <w:u w:val="none"/>
          <w:lang w:val="en-US" w:eastAsia="zh-CN"/>
        </w:rPr>
        <w:t>七</w:t>
      </w:r>
      <w:r>
        <w:rPr>
          <w:rFonts w:hint="eastAsia" w:ascii="宋体" w:hAnsi="宋体" w:cs="宋体"/>
          <w:b w:val="0"/>
          <w:bCs w:val="0"/>
          <w:sz w:val="21"/>
          <w:szCs w:val="21"/>
          <w:u w:val="none"/>
        </w:rPr>
        <w:t xml:space="preserve">、合同的变更和终止  </w:t>
      </w:r>
    </w:p>
    <w:p w14:paraId="7AB78666">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13205C2">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八</w:t>
      </w:r>
      <w:r>
        <w:rPr>
          <w:rFonts w:hint="eastAsia" w:ascii="宋体" w:hAnsi="宋体" w:cs="宋体"/>
          <w:b w:val="0"/>
          <w:bCs w:val="0"/>
          <w:sz w:val="21"/>
          <w:szCs w:val="21"/>
          <w:u w:val="none"/>
        </w:rPr>
        <w:t>、合同的转让     乙方不得擅自部分或全部转让其应履行的合同义务。</w:t>
      </w:r>
    </w:p>
    <w:p w14:paraId="29361828">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九</w:t>
      </w:r>
      <w:r>
        <w:rPr>
          <w:rFonts w:hint="eastAsia" w:ascii="宋体" w:hAnsi="宋体" w:cs="宋体"/>
          <w:b w:val="0"/>
          <w:bCs w:val="0"/>
          <w:sz w:val="21"/>
          <w:szCs w:val="21"/>
          <w:u w:val="none"/>
        </w:rPr>
        <w:t>、争议的解决     因履行本合同引起的或与本合同有关的争议，甲、乙双方应首先通过友好协商解决，如果协商不能解决争议，可向甲方所在地有管辖权的人民法院提起诉讼。在诉讼期间，本合同应继续履行。</w:t>
      </w:r>
    </w:p>
    <w:p w14:paraId="65376D07">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十</w:t>
      </w:r>
      <w:r>
        <w:rPr>
          <w:rFonts w:hint="eastAsia" w:ascii="宋体" w:hAnsi="宋体" w:cs="宋体"/>
          <w:b w:val="0"/>
          <w:bCs w:val="0"/>
          <w:sz w:val="21"/>
          <w:szCs w:val="21"/>
          <w:u w:val="none"/>
        </w:rPr>
        <w:t>、诚实信用       乙方应诚实信用，严格按照采购要求和承诺履行合同，不向甲方进行商业贿赂或者提供不正当利益。凡乙方有诚信档案不良记录的，甲方可无条件终止合同。一旦出现侵权，由乙方负全部责任。乙方应加强对其指定的代表等人员的管理，如乙方出现商业贿赂等不良行为将被记入诚信档案，一经发现，甲方有权无条件终止合同，并向有关部门上报。</w:t>
      </w:r>
    </w:p>
    <w:p w14:paraId="4E50FA14">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rPr>
        <w:t>十</w:t>
      </w:r>
      <w:r>
        <w:rPr>
          <w:rFonts w:hint="eastAsia" w:ascii="宋体" w:hAnsi="宋体" w:cs="宋体"/>
          <w:b w:val="0"/>
          <w:bCs w:val="0"/>
          <w:sz w:val="21"/>
          <w:szCs w:val="21"/>
          <w:u w:val="none"/>
          <w:lang w:val="en-US" w:eastAsia="zh-CN"/>
        </w:rPr>
        <w:t>一</w:t>
      </w:r>
      <w:r>
        <w:rPr>
          <w:rFonts w:hint="eastAsia" w:ascii="宋体" w:hAnsi="宋体" w:cs="宋体"/>
          <w:b w:val="0"/>
          <w:bCs w:val="0"/>
          <w:sz w:val="21"/>
          <w:szCs w:val="21"/>
          <w:u w:val="none"/>
        </w:rPr>
        <w:t>、合同生效及其他  本合同经双方法定代表人或授权委托代表人签字或签章并加盖单位公章后生效。本合同正本一式</w:t>
      </w: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份，具有同等法律效力，甲方执</w:t>
      </w: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份，乙方执壹份。本合同未尽事宜，遵照《民法典》有关条文执行。（以下无正文）</w:t>
      </w:r>
    </w:p>
    <w:p w14:paraId="5462FD2F">
      <w:pPr>
        <w:spacing w:line="400" w:lineRule="exact"/>
        <w:ind w:left="0" w:leftChars="0" w:firstLine="560" w:firstLineChars="200"/>
        <w:rPr>
          <w:rFonts w:hint="default" w:cs="仿宋"/>
          <w:b w:val="0"/>
          <w:bCs w:val="0"/>
          <w:u w:val="none"/>
          <w:lang w:val="en-US" w:eastAsia="zh-CN"/>
        </w:rPr>
      </w:pPr>
    </w:p>
    <w:p w14:paraId="5C9C7CB9">
      <w:pPr>
        <w:spacing w:line="240" w:lineRule="auto"/>
        <w:ind w:firstLine="0" w:firstLineChars="0"/>
        <w:rPr>
          <w:rFonts w:hint="default" w:ascii="Calibri" w:hAnsi="宋体" w:eastAsia="宋体" w:cs="Times New Roman"/>
          <w:b w:val="0"/>
          <w:bCs/>
          <w:color w:val="000000"/>
          <w:sz w:val="21"/>
          <w:szCs w:val="24"/>
          <w:u w:val="none"/>
          <w:lang w:val="en-US" w:eastAsia="zh-CN"/>
        </w:rPr>
      </w:pP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D7AB9BB6"/>
    <w:multiLevelType w:val="singleLevel"/>
    <w:tmpl w:val="D7AB9BB6"/>
    <w:lvl w:ilvl="0" w:tentative="0">
      <w:start w:val="2"/>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6"/>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817E65"/>
    <w:rsid w:val="0CDB51C5"/>
    <w:rsid w:val="0D10302B"/>
    <w:rsid w:val="0DCD726B"/>
    <w:rsid w:val="0F7369D5"/>
    <w:rsid w:val="100F6825"/>
    <w:rsid w:val="105E23FD"/>
    <w:rsid w:val="11140D0D"/>
    <w:rsid w:val="113D0264"/>
    <w:rsid w:val="11A55E09"/>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4A458F"/>
    <w:rsid w:val="22723902"/>
    <w:rsid w:val="23201F60"/>
    <w:rsid w:val="232C1E94"/>
    <w:rsid w:val="23710410"/>
    <w:rsid w:val="23F9105D"/>
    <w:rsid w:val="25D32AED"/>
    <w:rsid w:val="266F3771"/>
    <w:rsid w:val="26F43327"/>
    <w:rsid w:val="274A419B"/>
    <w:rsid w:val="278F4358"/>
    <w:rsid w:val="27AC1913"/>
    <w:rsid w:val="27AF0CE2"/>
    <w:rsid w:val="27BB1274"/>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C341A1"/>
    <w:rsid w:val="343313EF"/>
    <w:rsid w:val="34E30FF8"/>
    <w:rsid w:val="3598548C"/>
    <w:rsid w:val="362E19ED"/>
    <w:rsid w:val="38477A29"/>
    <w:rsid w:val="38C22C79"/>
    <w:rsid w:val="38E2045E"/>
    <w:rsid w:val="38F92413"/>
    <w:rsid w:val="39B849AC"/>
    <w:rsid w:val="39D37B62"/>
    <w:rsid w:val="3A0C6125"/>
    <w:rsid w:val="3B522D42"/>
    <w:rsid w:val="3C1341E6"/>
    <w:rsid w:val="3D2E7F41"/>
    <w:rsid w:val="3D5F13DF"/>
    <w:rsid w:val="3F8C69B3"/>
    <w:rsid w:val="40183AC7"/>
    <w:rsid w:val="403F29F9"/>
    <w:rsid w:val="4045536F"/>
    <w:rsid w:val="406B1E48"/>
    <w:rsid w:val="4226071D"/>
    <w:rsid w:val="424E09CC"/>
    <w:rsid w:val="42804718"/>
    <w:rsid w:val="4287437F"/>
    <w:rsid w:val="43B15A7D"/>
    <w:rsid w:val="43C317DE"/>
    <w:rsid w:val="44F34016"/>
    <w:rsid w:val="45F811DF"/>
    <w:rsid w:val="46404CE5"/>
    <w:rsid w:val="48665371"/>
    <w:rsid w:val="49675177"/>
    <w:rsid w:val="49C5228A"/>
    <w:rsid w:val="49C82D31"/>
    <w:rsid w:val="4A1A5F48"/>
    <w:rsid w:val="4A9311B5"/>
    <w:rsid w:val="4AE5697A"/>
    <w:rsid w:val="4B2058B1"/>
    <w:rsid w:val="4B4A3121"/>
    <w:rsid w:val="4B8054E5"/>
    <w:rsid w:val="4CD10909"/>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94C2C2B"/>
    <w:rsid w:val="6A04258F"/>
    <w:rsid w:val="6AA87C08"/>
    <w:rsid w:val="6B3D5CD6"/>
    <w:rsid w:val="6BF16DF6"/>
    <w:rsid w:val="6D1E383F"/>
    <w:rsid w:val="6D21334F"/>
    <w:rsid w:val="6DB868D5"/>
    <w:rsid w:val="6DD95D94"/>
    <w:rsid w:val="6E290275"/>
    <w:rsid w:val="6E3F1A2D"/>
    <w:rsid w:val="6E8626DC"/>
    <w:rsid w:val="6EA53724"/>
    <w:rsid w:val="6EC604A2"/>
    <w:rsid w:val="6F257866"/>
    <w:rsid w:val="6F8C57B4"/>
    <w:rsid w:val="704213F0"/>
    <w:rsid w:val="71363BAA"/>
    <w:rsid w:val="72596368"/>
    <w:rsid w:val="72E176CB"/>
    <w:rsid w:val="734B14E2"/>
    <w:rsid w:val="74C21625"/>
    <w:rsid w:val="75267B11"/>
    <w:rsid w:val="765121C2"/>
    <w:rsid w:val="770E6AAE"/>
    <w:rsid w:val="771860A1"/>
    <w:rsid w:val="77FB40F3"/>
    <w:rsid w:val="78581143"/>
    <w:rsid w:val="7A7E03EF"/>
    <w:rsid w:val="7AB4735A"/>
    <w:rsid w:val="7BE60E47"/>
    <w:rsid w:val="7C400B1D"/>
    <w:rsid w:val="7D472B43"/>
    <w:rsid w:val="7E2E195D"/>
    <w:rsid w:val="7F1559B0"/>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6">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autoRedefine/>
    <w:qFormat/>
    <w:uiPriority w:val="0"/>
    <w:rPr>
      <w:rFonts w:ascii="楷体_GB2312" w:hAnsi="Arial" w:eastAsia="楷体_GB2312"/>
      <w:kern w:val="0"/>
      <w:szCs w:val="20"/>
    </w:rPr>
  </w:style>
  <w:style w:type="paragraph" w:styleId="8">
    <w:name w:val="Normal Indent"/>
    <w:basedOn w:val="1"/>
    <w:autoRedefine/>
    <w:qFormat/>
    <w:uiPriority w:val="0"/>
    <w:pPr>
      <w:ind w:firstLine="420"/>
    </w:pPr>
  </w:style>
  <w:style w:type="paragraph" w:styleId="9">
    <w:name w:val="annotation text"/>
    <w:basedOn w:val="1"/>
    <w:autoRedefine/>
    <w:qFormat/>
    <w:uiPriority w:val="0"/>
    <w:pPr>
      <w:jc w:val="left"/>
    </w:pPr>
  </w:style>
  <w:style w:type="paragraph" w:styleId="10">
    <w:name w:val="Block Text"/>
    <w:basedOn w:val="1"/>
    <w:autoRedefine/>
    <w:unhideWhenUsed/>
    <w:qFormat/>
    <w:uiPriority w:val="99"/>
    <w:pPr>
      <w:spacing w:after="120"/>
      <w:ind w:left="1440" w:leftChars="700" w:right="1440" w:rightChars="700"/>
    </w:pPr>
  </w:style>
  <w:style w:type="paragraph" w:styleId="11">
    <w:name w:val="List Bullet 2"/>
    <w:basedOn w:val="1"/>
    <w:qFormat/>
    <w:uiPriority w:val="0"/>
    <w:pPr>
      <w:numPr>
        <w:ilvl w:val="0"/>
        <w:numId w:val="2"/>
      </w:numPr>
    </w:p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4"/>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表段落1"/>
    <w:basedOn w:val="1"/>
    <w:autoRedefine/>
    <w:qFormat/>
    <w:uiPriority w:val="34"/>
    <w:pPr>
      <w:ind w:firstLine="420"/>
    </w:pPr>
  </w:style>
  <w:style w:type="character" w:customStyle="1" w:styleId="25">
    <w:name w:val="font51"/>
    <w:basedOn w:val="21"/>
    <w:autoRedefine/>
    <w:qFormat/>
    <w:uiPriority w:val="0"/>
    <w:rPr>
      <w:rFonts w:hint="default" w:ascii="等线" w:hAnsi="等线" w:eastAsia="等线" w:cs="等线"/>
      <w:color w:val="000000"/>
      <w:sz w:val="22"/>
      <w:szCs w:val="22"/>
      <w:u w:val="none"/>
    </w:rPr>
  </w:style>
  <w:style w:type="paragraph" w:styleId="26">
    <w:name w:val="List Paragraph"/>
    <w:basedOn w:val="1"/>
    <w:autoRedefine/>
    <w:unhideWhenUsed/>
    <w:qFormat/>
    <w:uiPriority w:val="99"/>
    <w:pPr>
      <w:ind w:firstLine="42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正文1"/>
    <w:basedOn w:val="1"/>
    <w:autoRedefine/>
    <w:qFormat/>
    <w:uiPriority w:val="0"/>
    <w:pPr>
      <w:widowControl/>
      <w:spacing w:line="440" w:lineRule="exact"/>
      <w:ind w:right="-167" w:rightChars="-167"/>
    </w:pPr>
  </w:style>
  <w:style w:type="paragraph" w:customStyle="1" w:styleId="29">
    <w:name w:val="二级无"/>
    <w:basedOn w:val="30"/>
    <w:autoRedefine/>
    <w:qFormat/>
    <w:uiPriority w:val="0"/>
    <w:pPr>
      <w:spacing w:before="0" w:beforeLines="0" w:after="0" w:afterLines="0"/>
    </w:pPr>
    <w:rPr>
      <w:rFonts w:ascii="宋体" w:eastAsia="宋体"/>
    </w:rPr>
  </w:style>
  <w:style w:type="paragraph" w:customStyle="1" w:styleId="30">
    <w:name w:val="二级条标题"/>
    <w:basedOn w:val="31"/>
    <w:next w:val="32"/>
    <w:autoRedefine/>
    <w:qFormat/>
    <w:uiPriority w:val="0"/>
    <w:pPr>
      <w:numPr>
        <w:ilvl w:val="2"/>
      </w:numPr>
      <w:spacing w:before="50" w:after="50"/>
      <w:outlineLvl w:val="3"/>
    </w:pPr>
  </w:style>
  <w:style w:type="paragraph" w:customStyle="1" w:styleId="31">
    <w:name w:val="一级条标题"/>
    <w:next w:val="32"/>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6220</Words>
  <Characters>6444</Characters>
  <Lines>36</Lines>
  <Paragraphs>10</Paragraphs>
  <TotalTime>40</TotalTime>
  <ScaleCrop>false</ScaleCrop>
  <LinksUpToDate>false</LinksUpToDate>
  <CharactersWithSpaces>6918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2025-08-04T00:31:52Z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