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248BC">
      <w:pPr>
        <w:pStyle w:val="19"/>
        <w:ind w:firstLine="0"/>
        <w:jc w:val="both"/>
        <w:rPr>
          <w:rFonts w:eastAsia="黑体"/>
          <w:b/>
          <w:bCs/>
          <w:sz w:val="84"/>
        </w:rPr>
      </w:pPr>
    </w:p>
    <w:p w14:paraId="3370A9CA">
      <w:pPr>
        <w:pStyle w:val="19"/>
        <w:ind w:firstLine="0"/>
        <w:jc w:val="both"/>
        <w:rPr>
          <w:rFonts w:eastAsia="黑体"/>
          <w:b/>
          <w:bCs/>
          <w:sz w:val="84"/>
        </w:rPr>
      </w:pPr>
    </w:p>
    <w:p w14:paraId="792407FA">
      <w:pPr>
        <w:pStyle w:val="19"/>
        <w:ind w:firstLine="0"/>
        <w:jc w:val="center"/>
        <w:rPr>
          <w:rFonts w:eastAsia="黑体"/>
          <w:b/>
          <w:bCs/>
          <w:sz w:val="84"/>
        </w:rPr>
      </w:pPr>
      <w:r>
        <w:rPr>
          <w:rFonts w:hint="eastAsia" w:eastAsia="黑体"/>
          <w:b/>
          <w:bCs/>
          <w:sz w:val="84"/>
        </w:rPr>
        <w:t xml:space="preserve">单一来源谈判      </w:t>
      </w:r>
    </w:p>
    <w:p w14:paraId="6C7C2E18">
      <w:pPr>
        <w:pStyle w:val="19"/>
        <w:ind w:firstLine="0"/>
        <w:jc w:val="center"/>
        <w:rPr>
          <w:rFonts w:eastAsia="黑体"/>
          <w:b/>
          <w:bCs/>
          <w:sz w:val="84"/>
        </w:rPr>
      </w:pPr>
      <w:r>
        <w:rPr>
          <w:rFonts w:hint="eastAsia" w:eastAsia="黑体"/>
          <w:b/>
          <w:bCs/>
          <w:sz w:val="84"/>
        </w:rPr>
        <w:t>采购文件</w:t>
      </w:r>
    </w:p>
    <w:p w14:paraId="202FECA0">
      <w:pPr>
        <w:pStyle w:val="19"/>
        <w:ind w:firstLine="0"/>
        <w:jc w:val="center"/>
        <w:rPr>
          <w:b/>
          <w:bCs/>
          <w:sz w:val="32"/>
        </w:rPr>
      </w:pPr>
    </w:p>
    <w:p w14:paraId="64F7BEE4">
      <w:pPr>
        <w:adjustRightInd w:val="0"/>
        <w:spacing w:before="120" w:after="120" w:line="360" w:lineRule="auto"/>
        <w:ind w:firstLine="1285" w:firstLineChars="400"/>
        <w:jc w:val="both"/>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项目名称：医院医保结算清单上传及DRG质控服务</w:t>
      </w:r>
    </w:p>
    <w:p w14:paraId="54C06907">
      <w:pPr>
        <w:spacing w:before="120" w:after="120" w:line="360" w:lineRule="auto"/>
        <w:ind w:firstLine="1285" w:firstLineChars="400"/>
        <w:textAlignment w:val="baseline"/>
        <w:rPr>
          <w:rFonts w:hint="default" w:ascii="宋体" w:hAnsi="宋体" w:eastAsia="宋体" w:cs="宋体"/>
          <w:b/>
          <w:bCs/>
          <w:kern w:val="0"/>
          <w:position w:val="-10"/>
          <w:sz w:val="32"/>
          <w:szCs w:val="32"/>
          <w:lang w:val="en-US" w:eastAsia="zh-CN"/>
        </w:rPr>
      </w:pPr>
      <w:r>
        <w:rPr>
          <w:rFonts w:hint="eastAsia" w:ascii="宋体" w:hAnsi="宋体" w:cs="宋体"/>
          <w:b/>
          <w:bCs/>
          <w:kern w:val="0"/>
          <w:position w:val="-10"/>
          <w:sz w:val="32"/>
          <w:szCs w:val="32"/>
        </w:rPr>
        <w:t>项目编号：LSRY-ZB202</w:t>
      </w:r>
      <w:r>
        <w:rPr>
          <w:rFonts w:hint="eastAsia" w:ascii="宋体" w:hAnsi="宋体" w:cs="宋体"/>
          <w:b/>
          <w:bCs/>
          <w:kern w:val="0"/>
          <w:position w:val="-10"/>
          <w:sz w:val="32"/>
          <w:szCs w:val="32"/>
          <w:lang w:val="en-US" w:eastAsia="zh-CN"/>
        </w:rPr>
        <w:t>6</w:t>
      </w:r>
      <w:r>
        <w:rPr>
          <w:rFonts w:hint="eastAsia" w:ascii="宋体" w:hAnsi="宋体" w:cs="宋体"/>
          <w:b/>
          <w:bCs/>
          <w:kern w:val="0"/>
          <w:position w:val="-10"/>
          <w:sz w:val="32"/>
          <w:szCs w:val="32"/>
        </w:rPr>
        <w:t>-</w:t>
      </w:r>
      <w:r>
        <w:rPr>
          <w:rFonts w:hint="eastAsia" w:ascii="宋体" w:hAnsi="宋体" w:cs="宋体"/>
          <w:b/>
          <w:bCs/>
          <w:kern w:val="0"/>
          <w:position w:val="-10"/>
          <w:sz w:val="32"/>
          <w:szCs w:val="32"/>
          <w:lang w:val="en-US" w:eastAsia="zh-CN"/>
        </w:rPr>
        <w:t>X006</w:t>
      </w:r>
    </w:p>
    <w:p w14:paraId="34BD02AD">
      <w:pPr>
        <w:adjustRightInd w:val="0"/>
        <w:spacing w:line="360" w:lineRule="auto"/>
        <w:jc w:val="left"/>
        <w:textAlignment w:val="baseline"/>
        <w:rPr>
          <w:rFonts w:ascii="宋体" w:hAnsi="宋体" w:cs="宋体"/>
          <w:b/>
          <w:bCs/>
          <w:kern w:val="0"/>
          <w:position w:val="-10"/>
          <w:sz w:val="24"/>
          <w:szCs w:val="24"/>
        </w:rPr>
      </w:pPr>
    </w:p>
    <w:p w14:paraId="7A25212F">
      <w:pPr>
        <w:adjustRightInd w:val="0"/>
        <w:spacing w:line="360" w:lineRule="auto"/>
        <w:jc w:val="left"/>
        <w:textAlignment w:val="baseline"/>
        <w:rPr>
          <w:rFonts w:ascii="宋体" w:hAnsi="宋体" w:cs="宋体"/>
          <w:b/>
          <w:bCs/>
          <w:kern w:val="0"/>
          <w:position w:val="-10"/>
          <w:sz w:val="24"/>
          <w:szCs w:val="24"/>
        </w:rPr>
      </w:pPr>
    </w:p>
    <w:p w14:paraId="717B22B6">
      <w:pPr>
        <w:adjustRightInd w:val="0"/>
        <w:spacing w:line="360" w:lineRule="auto"/>
        <w:jc w:val="left"/>
        <w:textAlignment w:val="baseline"/>
        <w:rPr>
          <w:rFonts w:ascii="宋体" w:hAnsi="宋体" w:cs="宋体"/>
          <w:b/>
          <w:bCs/>
          <w:kern w:val="0"/>
          <w:position w:val="-10"/>
          <w:sz w:val="24"/>
          <w:szCs w:val="24"/>
        </w:rPr>
      </w:pPr>
    </w:p>
    <w:p w14:paraId="11593E48">
      <w:pPr>
        <w:adjustRightInd w:val="0"/>
        <w:spacing w:line="360" w:lineRule="auto"/>
        <w:jc w:val="center"/>
        <w:textAlignment w:val="baseline"/>
        <w:rPr>
          <w:rFonts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3502737C">
      <w:pPr>
        <w:adjustRightInd w:val="0"/>
        <w:spacing w:line="360" w:lineRule="auto"/>
        <w:ind w:firstLine="1928" w:firstLineChars="600"/>
        <w:textAlignment w:val="baseline"/>
        <w:rPr>
          <w:rFonts w:hint="eastAsia" w:ascii="宋体" w:hAnsi="宋体" w:cs="宋体"/>
          <w:b/>
          <w:bCs/>
          <w:kern w:val="0"/>
          <w:position w:val="-10"/>
          <w:sz w:val="32"/>
          <w:szCs w:val="24"/>
        </w:rPr>
      </w:pPr>
    </w:p>
    <w:p w14:paraId="74531685">
      <w:pPr>
        <w:adjustRightInd w:val="0"/>
        <w:spacing w:line="360" w:lineRule="auto"/>
        <w:ind w:firstLine="1928" w:firstLineChars="600"/>
        <w:textAlignment w:val="baseline"/>
        <w:rPr>
          <w:rFonts w:hint="eastAsia" w:ascii="宋体" w:hAnsi="宋体" w:cs="宋体"/>
          <w:b/>
          <w:bCs/>
          <w:kern w:val="0"/>
          <w:position w:val="-10"/>
          <w:sz w:val="32"/>
          <w:szCs w:val="24"/>
        </w:rPr>
      </w:pPr>
    </w:p>
    <w:p w14:paraId="2CA65616">
      <w:pPr>
        <w:adjustRightInd w:val="0"/>
        <w:spacing w:line="360" w:lineRule="auto"/>
        <w:ind w:firstLine="1928" w:firstLineChars="600"/>
        <w:textAlignment w:val="baseline"/>
        <w:rPr>
          <w:rFonts w:ascii="宋体" w:hAnsi="宋体" w:cs="宋体"/>
          <w:b/>
          <w:bCs/>
          <w:kern w:val="0"/>
          <w:position w:val="-10"/>
          <w:sz w:val="24"/>
          <w:szCs w:val="24"/>
        </w:rPr>
      </w:pPr>
      <w:r>
        <w:rPr>
          <w:rFonts w:hint="eastAsia" w:ascii="宋体" w:hAnsi="宋体" w:cs="宋体"/>
          <w:b/>
          <w:bCs/>
          <w:kern w:val="0"/>
          <w:position w:val="-10"/>
          <w:sz w:val="32"/>
          <w:szCs w:val="24"/>
        </w:rPr>
        <w:t>采购人：</w:t>
      </w:r>
      <w:r>
        <w:rPr>
          <w:rFonts w:hint="eastAsia" w:ascii="宋体" w:hAnsi="宋体" w:cs="宋体"/>
          <w:b/>
          <w:kern w:val="0"/>
          <w:position w:val="-10"/>
          <w:sz w:val="32"/>
          <w:szCs w:val="24"/>
        </w:rPr>
        <w:t>南京市溧水区人民医院</w:t>
      </w:r>
    </w:p>
    <w:p w14:paraId="43A9957C">
      <w:pPr>
        <w:adjustRightInd w:val="0"/>
        <w:spacing w:before="120" w:after="120" w:line="360" w:lineRule="auto"/>
        <w:ind w:firstLine="2570" w:firstLineChars="8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w:t>
      </w:r>
      <w:r>
        <w:rPr>
          <w:rFonts w:hint="eastAsia" w:ascii="宋体" w:hAnsi="宋体" w:cs="宋体"/>
          <w:b/>
          <w:bCs/>
          <w:kern w:val="0"/>
          <w:position w:val="-10"/>
          <w:sz w:val="32"/>
          <w:szCs w:val="20"/>
          <w:lang w:val="en-US" w:eastAsia="zh-CN"/>
        </w:rPr>
        <w:t>6</w:t>
      </w:r>
      <w:r>
        <w:rPr>
          <w:rFonts w:hint="eastAsia" w:ascii="宋体" w:hAnsi="宋体" w:cs="宋体"/>
          <w:b/>
          <w:bCs/>
          <w:kern w:val="0"/>
          <w:position w:val="-10"/>
          <w:sz w:val="32"/>
          <w:szCs w:val="20"/>
        </w:rPr>
        <w:t>年</w:t>
      </w:r>
      <w:r>
        <w:rPr>
          <w:rFonts w:hint="eastAsia" w:ascii="宋体" w:hAnsi="宋体" w:cs="宋体"/>
          <w:b/>
          <w:bCs/>
          <w:kern w:val="0"/>
          <w:position w:val="-10"/>
          <w:sz w:val="32"/>
          <w:szCs w:val="20"/>
          <w:lang w:val="en-US" w:eastAsia="zh-CN"/>
        </w:rPr>
        <w:t>04</w:t>
      </w:r>
      <w:r>
        <w:rPr>
          <w:rFonts w:hint="eastAsia" w:ascii="宋体" w:hAnsi="宋体" w:cs="宋体"/>
          <w:b/>
          <w:bCs/>
          <w:kern w:val="0"/>
          <w:position w:val="-10"/>
          <w:sz w:val="32"/>
          <w:szCs w:val="20"/>
        </w:rPr>
        <w:t>月</w:t>
      </w:r>
    </w:p>
    <w:p w14:paraId="7E947F2E">
      <w:pPr>
        <w:pStyle w:val="11"/>
        <w:spacing w:before="100" w:beforeAutospacing="1" w:after="100" w:afterAutospacing="1" w:line="360" w:lineRule="auto"/>
        <w:rPr>
          <w:rFonts w:ascii="仿宋_GB2312" w:eastAsia="仿宋_GB2312"/>
          <w:b/>
          <w:sz w:val="36"/>
          <w:szCs w:val="36"/>
        </w:rPr>
      </w:pPr>
      <w:r>
        <w:br w:type="page"/>
      </w:r>
      <w:bookmarkStart w:id="0" w:name="_Toc120614210"/>
      <w:bookmarkStart w:id="1" w:name="_Toc523127445"/>
      <w:bookmarkStart w:id="2" w:name="_Toc20823272"/>
      <w:bookmarkStart w:id="3" w:name="_Toc479757206"/>
      <w:bookmarkStart w:id="4" w:name="_Toc513029200"/>
      <w:bookmarkStart w:id="5" w:name="_Toc16938516"/>
    </w:p>
    <w:bookmarkEnd w:id="0"/>
    <w:p w14:paraId="756E3D31">
      <w:pPr>
        <w:ind w:firstLine="1767" w:firstLineChars="400"/>
        <w:rPr>
          <w:rFonts w:hint="eastAsia" w:ascii="仿宋" w:hAnsi="仿宋" w:eastAsia="仿宋" w:cs="仿宋"/>
          <w:b/>
          <w:bCs w:val="0"/>
          <w:sz w:val="44"/>
        </w:rPr>
      </w:pPr>
      <w:bookmarkStart w:id="6" w:name="_Toc106807610"/>
      <w:bookmarkStart w:id="7" w:name="_Toc120614211"/>
      <w:r>
        <w:rPr>
          <w:rFonts w:hint="eastAsia" w:ascii="仿宋" w:hAnsi="仿宋" w:eastAsia="仿宋" w:cs="仿宋"/>
          <w:b/>
          <w:bCs w:val="0"/>
          <w:sz w:val="44"/>
          <w:lang w:eastAsia="zh-CN"/>
        </w:rPr>
        <w:t>第一章</w:t>
      </w:r>
      <w:r>
        <w:rPr>
          <w:rFonts w:hint="eastAsia" w:ascii="仿宋" w:hAnsi="仿宋" w:eastAsia="仿宋" w:cs="仿宋"/>
          <w:b/>
          <w:bCs w:val="0"/>
          <w:sz w:val="44"/>
          <w:lang w:val="en-US" w:eastAsia="zh-CN"/>
        </w:rPr>
        <w:t xml:space="preserve">  </w:t>
      </w:r>
      <w:r>
        <w:rPr>
          <w:rFonts w:hint="eastAsia" w:ascii="仿宋" w:hAnsi="仿宋" w:eastAsia="仿宋" w:cs="仿宋"/>
          <w:b/>
          <w:bCs w:val="0"/>
          <w:sz w:val="44"/>
        </w:rPr>
        <w:t>单一来源采购邀请</w:t>
      </w:r>
      <w:bookmarkEnd w:id="6"/>
    </w:p>
    <w:p w14:paraId="79BA329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以下公司：邀请贵司参与本次单一来源采购谈判活动。</w:t>
      </w:r>
    </w:p>
    <w:p w14:paraId="5DF6AA05">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一、采购项目名称及编号</w:t>
      </w:r>
    </w:p>
    <w:p w14:paraId="18CC1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项目名称：医院医保结算清单上传及DRG质控服务</w:t>
      </w:r>
    </w:p>
    <w:p w14:paraId="7517B3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项目编号：LSRY-ZB202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val="en-US" w:eastAsia="zh-CN"/>
        </w:rPr>
        <w:t>X006</w:t>
      </w:r>
    </w:p>
    <w:p w14:paraId="5985777C">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p>
    <w:p w14:paraId="1B4E2F20">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二、采购明细</w:t>
      </w:r>
    </w:p>
    <w:tbl>
      <w:tblPr>
        <w:tblStyle w:val="14"/>
        <w:tblpPr w:leftFromText="180" w:rightFromText="180" w:vertAnchor="text" w:horzAnchor="page" w:tblpX="314" w:tblpY="168"/>
        <w:tblOverlap w:val="never"/>
        <w:tblW w:w="6733" w:type="pct"/>
        <w:tblInd w:w="0" w:type="dxa"/>
        <w:tblLayout w:type="fixed"/>
        <w:tblCellMar>
          <w:top w:w="15" w:type="dxa"/>
          <w:left w:w="15" w:type="dxa"/>
          <w:bottom w:w="15" w:type="dxa"/>
          <w:right w:w="15" w:type="dxa"/>
        </w:tblCellMar>
      </w:tblPr>
      <w:tblGrid>
        <w:gridCol w:w="970"/>
        <w:gridCol w:w="4362"/>
        <w:gridCol w:w="2680"/>
        <w:gridCol w:w="1739"/>
        <w:gridCol w:w="1849"/>
      </w:tblGrid>
      <w:tr w14:paraId="6911BF7E">
        <w:tblPrEx>
          <w:tblCellMar>
            <w:top w:w="15" w:type="dxa"/>
            <w:left w:w="15" w:type="dxa"/>
            <w:bottom w:w="15" w:type="dxa"/>
            <w:right w:w="15" w:type="dxa"/>
          </w:tblCellMar>
        </w:tblPrEx>
        <w:trPr>
          <w:trHeight w:val="320" w:hRule="atLeast"/>
        </w:trPr>
        <w:tc>
          <w:tcPr>
            <w:tcW w:w="418" w:type="pct"/>
            <w:tcBorders>
              <w:top w:val="single" w:color="auto" w:sz="6" w:space="0"/>
              <w:left w:val="single" w:color="auto" w:sz="6" w:space="0"/>
              <w:bottom w:val="single" w:color="auto" w:sz="4" w:space="0"/>
              <w:right w:val="single" w:color="auto" w:sz="6" w:space="0"/>
            </w:tcBorders>
            <w:vAlign w:val="center"/>
          </w:tcPr>
          <w:p w14:paraId="583A6C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包号</w:t>
            </w:r>
          </w:p>
        </w:tc>
        <w:tc>
          <w:tcPr>
            <w:tcW w:w="1880"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9F7B0C9">
            <w:pPr>
              <w:keepNext w:val="0"/>
              <w:keepLines w:val="0"/>
              <w:pageBreakBefore w:val="0"/>
              <w:widowControl w:val="0"/>
              <w:kinsoku/>
              <w:wordWrap/>
              <w:overflowPunct/>
              <w:topLinePunct w:val="0"/>
              <w:autoSpaceDE/>
              <w:autoSpaceDN/>
              <w:bidi w:val="0"/>
              <w:adjustRightInd/>
              <w:snapToGrid/>
              <w:spacing w:line="360" w:lineRule="exact"/>
              <w:ind w:firstLine="882" w:firstLineChars="366"/>
              <w:jc w:val="both"/>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名称</w:t>
            </w:r>
          </w:p>
        </w:tc>
        <w:tc>
          <w:tcPr>
            <w:tcW w:w="1155"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6B4BCBBF">
            <w:pPr>
              <w:keepNext w:val="0"/>
              <w:keepLines w:val="0"/>
              <w:pageBreakBefore w:val="0"/>
              <w:widowControl w:val="0"/>
              <w:kinsoku/>
              <w:wordWrap/>
              <w:overflowPunct/>
              <w:topLinePunct w:val="0"/>
              <w:autoSpaceDE/>
              <w:autoSpaceDN/>
              <w:bidi w:val="0"/>
              <w:adjustRightInd/>
              <w:snapToGrid/>
              <w:spacing w:line="360" w:lineRule="exact"/>
              <w:ind w:firstLine="882" w:firstLineChars="366"/>
              <w:jc w:val="both"/>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公司名称</w:t>
            </w:r>
          </w:p>
        </w:tc>
        <w:tc>
          <w:tcPr>
            <w:tcW w:w="749"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17756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最高限价</w:t>
            </w:r>
          </w:p>
        </w:tc>
        <w:tc>
          <w:tcPr>
            <w:tcW w:w="797"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E8A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服务期限</w:t>
            </w:r>
          </w:p>
        </w:tc>
      </w:tr>
      <w:tr w14:paraId="08671E74">
        <w:tblPrEx>
          <w:tblCellMar>
            <w:top w:w="15" w:type="dxa"/>
            <w:left w:w="15" w:type="dxa"/>
            <w:bottom w:w="15" w:type="dxa"/>
            <w:right w:w="15" w:type="dxa"/>
          </w:tblCellMar>
        </w:tblPrEx>
        <w:trPr>
          <w:trHeight w:val="608"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0117656">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w:t>
            </w:r>
          </w:p>
        </w:tc>
        <w:tc>
          <w:tcPr>
            <w:tcW w:w="1880"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28129E0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医院医保结算清单上传及DRG质控服务</w:t>
            </w:r>
          </w:p>
        </w:tc>
        <w:tc>
          <w:tcPr>
            <w:tcW w:w="115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625EB5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杭州火树科技有限公司</w:t>
            </w:r>
          </w:p>
        </w:tc>
        <w:tc>
          <w:tcPr>
            <w:tcW w:w="749"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3253A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18000元/年</w:t>
            </w:r>
          </w:p>
        </w:tc>
        <w:tc>
          <w:tcPr>
            <w:tcW w:w="797"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40A09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一招三年</w:t>
            </w:r>
          </w:p>
          <w:p w14:paraId="347C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合同一年一签</w:t>
            </w:r>
          </w:p>
        </w:tc>
      </w:tr>
    </w:tbl>
    <w:p w14:paraId="4A9CBFBD">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p>
    <w:p w14:paraId="4534BF16">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三、合格单一来源谈判供应商资格要求</w:t>
      </w:r>
    </w:p>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8" w:name="_Hlk142317588"/>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01A5FEE">
      <w:pPr>
        <w:keepNext w:val="0"/>
        <w:keepLines w:val="0"/>
        <w:pageBreakBefore w:val="0"/>
        <w:kinsoku/>
        <w:wordWrap/>
        <w:overflowPunct/>
        <w:topLinePunct w:val="0"/>
        <w:autoSpaceDE/>
        <w:autoSpaceDN/>
        <w:bidi w:val="0"/>
        <w:adjustRightInd/>
        <w:snapToGrid w:val="0"/>
        <w:spacing w:line="400" w:lineRule="exact"/>
        <w:rPr>
          <w:rFonts w:hint="eastAsia" w:ascii="宋体" w:hAnsi="宋体" w:cs="Arial"/>
          <w:b/>
          <w:bCs/>
          <w:sz w:val="28"/>
          <w:szCs w:val="28"/>
          <w:lang w:eastAsia="zh-CN"/>
        </w:rPr>
      </w:pPr>
    </w:p>
    <w:p w14:paraId="492010A9">
      <w:pPr>
        <w:keepNext w:val="0"/>
        <w:keepLines w:val="0"/>
        <w:pageBreakBefore w:val="0"/>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四、报名事宜</w:t>
      </w:r>
    </w:p>
    <w:p w14:paraId="390E707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接收时间：2026年4月20日8:00至2026年4月24日17:30</w:t>
      </w:r>
    </w:p>
    <w:p w14:paraId="1759E7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接收材料：《三、资质要求》发送至采购办邮箱168673332@qq.com</w:t>
      </w:r>
    </w:p>
    <w:p w14:paraId="445A4B54">
      <w:pPr>
        <w:keepNext w:val="0"/>
        <w:keepLines w:val="0"/>
        <w:pageBreakBefore w:val="0"/>
        <w:numPr>
          <w:ilvl w:val="0"/>
          <w:numId w:val="0"/>
        </w:numPr>
        <w:kinsoku/>
        <w:wordWrap/>
        <w:overflowPunct/>
        <w:topLinePunct w:val="0"/>
        <w:autoSpaceDE/>
        <w:autoSpaceDN/>
        <w:bidi w:val="0"/>
        <w:adjustRightInd/>
        <w:snapToGrid w:val="0"/>
        <w:spacing w:line="400" w:lineRule="exact"/>
        <w:rPr>
          <w:rFonts w:hint="default" w:ascii="宋体"/>
          <w:bCs/>
          <w:kern w:val="0"/>
          <w:position w:val="-10"/>
          <w:sz w:val="24"/>
          <w:szCs w:val="20"/>
          <w:lang w:val="en-US" w:eastAsia="zh-CN"/>
        </w:rPr>
      </w:pPr>
    </w:p>
    <w:p w14:paraId="0AA60BAF">
      <w:pPr>
        <w:keepNext w:val="0"/>
        <w:keepLines w:val="0"/>
        <w:pageBreakBefore w:val="0"/>
        <w:kinsoku/>
        <w:wordWrap/>
        <w:overflowPunct/>
        <w:topLinePunct w:val="0"/>
        <w:autoSpaceDE/>
        <w:autoSpaceDN/>
        <w:bidi w:val="0"/>
        <w:adjustRightInd/>
        <w:snapToGrid w:val="0"/>
        <w:spacing w:line="40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开标事宜</w:t>
      </w:r>
    </w:p>
    <w:p w14:paraId="1582598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开标时间：2026年4月27日14:30 （请服务商在14</w:t>
      </w:r>
      <w:bookmarkStart w:id="178" w:name="_GoBack"/>
      <w:bookmarkEnd w:id="178"/>
      <w:r>
        <w:rPr>
          <w:rFonts w:hint="eastAsia" w:ascii="仿宋" w:hAnsi="仿宋" w:eastAsia="仿宋" w:cs="仿宋"/>
          <w:b w:val="0"/>
          <w:bCs w:val="0"/>
          <w:sz w:val="24"/>
          <w:szCs w:val="24"/>
          <w:highlight w:val="none"/>
          <w:u w:val="none"/>
          <w:lang w:val="en-US" w:eastAsia="zh-CN"/>
        </w:rPr>
        <w:t>点半前到场签到，过时即取消资格）</w:t>
      </w:r>
    </w:p>
    <w:p w14:paraId="7C5830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开标地点：溧水人民医院行政楼（5号楼）5楼会议室</w:t>
      </w:r>
    </w:p>
    <w:p w14:paraId="1A540C5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宋体"/>
          <w:bCs/>
          <w:kern w:val="0"/>
          <w:position w:val="-10"/>
          <w:sz w:val="24"/>
          <w:szCs w:val="20"/>
          <w:lang w:eastAsia="zh-CN"/>
        </w:rPr>
      </w:pPr>
    </w:p>
    <w:bookmarkEnd w:id="8"/>
    <w:p w14:paraId="16C57507">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六、本次单一来源谈判采购联系事项</w:t>
      </w:r>
    </w:p>
    <w:p w14:paraId="4159D01C">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1.采购人信息</w:t>
      </w:r>
    </w:p>
    <w:p w14:paraId="3D3228B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bookmarkStart w:id="9" w:name="_Toc28359086"/>
      <w:bookmarkStart w:id="10" w:name="_Toc28359009"/>
      <w:r>
        <w:rPr>
          <w:rFonts w:hint="eastAsia" w:ascii="仿宋" w:hAnsi="仿宋" w:eastAsia="仿宋" w:cs="仿宋"/>
          <w:sz w:val="24"/>
          <w:szCs w:val="24"/>
        </w:rPr>
        <w:t>联系人：秦老师（采购中心）</w:t>
      </w:r>
    </w:p>
    <w:p w14:paraId="7AE6DBF0">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电话：025-56232023</w:t>
      </w:r>
    </w:p>
    <w:p w14:paraId="39E3094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地址：南京市</w:t>
      </w:r>
      <w:bookmarkEnd w:id="9"/>
      <w:bookmarkEnd w:id="10"/>
      <w:r>
        <w:rPr>
          <w:rFonts w:hint="eastAsia" w:ascii="仿宋" w:hAnsi="仿宋" w:eastAsia="仿宋" w:cs="仿宋"/>
          <w:sz w:val="24"/>
          <w:szCs w:val="24"/>
        </w:rPr>
        <w:t>溧水区永阳镇崇文路86号</w:t>
      </w:r>
    </w:p>
    <w:p w14:paraId="28D89052">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2.项目联系方式</w:t>
      </w:r>
    </w:p>
    <w:p w14:paraId="175E1E99">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项目联系人：王主任（信息科）</w:t>
      </w:r>
    </w:p>
    <w:p w14:paraId="29D47A54">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电话：025-56232019</w:t>
      </w:r>
    </w:p>
    <w:p w14:paraId="55CE0156">
      <w:pPr>
        <w:keepNext w:val="0"/>
        <w:keepLines w:val="0"/>
        <w:pageBreakBefore w:val="0"/>
        <w:kinsoku/>
        <w:wordWrap/>
        <w:overflowPunct/>
        <w:topLinePunct w:val="0"/>
        <w:autoSpaceDE/>
        <w:autoSpaceDN/>
        <w:bidi w:val="0"/>
        <w:adjustRightInd/>
        <w:spacing w:line="400" w:lineRule="exact"/>
        <w:ind w:firstLine="600" w:firstLineChars="250"/>
        <w:jc w:val="left"/>
        <w:rPr>
          <w:rFonts w:hint="eastAsia" w:ascii="仿宋" w:hAnsi="仿宋" w:eastAsia="仿宋" w:cs="仿宋"/>
          <w:sz w:val="24"/>
          <w:szCs w:val="24"/>
        </w:rPr>
      </w:pPr>
    </w:p>
    <w:p w14:paraId="22FB18C3">
      <w:pPr>
        <w:keepNext w:val="0"/>
        <w:keepLines w:val="0"/>
        <w:pageBreakBefore w:val="0"/>
        <w:numPr>
          <w:ilvl w:val="0"/>
          <w:numId w:val="0"/>
        </w:numPr>
        <w:kinsoku/>
        <w:wordWrap/>
        <w:overflowPunct/>
        <w:topLinePunct w:val="0"/>
        <w:autoSpaceDE/>
        <w:autoSpaceDN/>
        <w:bidi w:val="0"/>
        <w:adjustRightInd/>
        <w:snapToGrid w:val="0"/>
        <w:spacing w:line="4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七、其他</w:t>
      </w:r>
    </w:p>
    <w:p w14:paraId="67AA5AA2">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本项目落实的政府采购政策：</w:t>
      </w:r>
    </w:p>
    <w:p w14:paraId="1F56E621">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1）本项目支持节能环保产品 (财库[2019]9号)、(财库[2019]18号)、(财库[2019]19号)；</w:t>
      </w:r>
    </w:p>
    <w:p w14:paraId="407F1FD4">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2）支持中小微企业(财库[2020]46号)、(苏财购[2020]52号)、(工信部联企业[2011]300号)；</w:t>
      </w:r>
    </w:p>
    <w:p w14:paraId="38CF696C">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3）支持监狱企业(财库[2014]68号)；</w:t>
      </w:r>
    </w:p>
    <w:p w14:paraId="567C9CA8">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4）促进残疾人就业(财库[2017]141号)</w:t>
      </w:r>
    </w:p>
    <w:p w14:paraId="37C7695E">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p>
    <w:p w14:paraId="6DB1D5B7">
      <w:pPr>
        <w:keepNext w:val="0"/>
        <w:keepLines w:val="0"/>
        <w:pageBreakBefore w:val="0"/>
        <w:tabs>
          <w:tab w:val="left" w:pos="900"/>
        </w:tabs>
        <w:kinsoku/>
        <w:wordWrap/>
        <w:overflowPunct/>
        <w:topLinePunct w:val="0"/>
        <w:autoSpaceDE/>
        <w:autoSpaceDN/>
        <w:bidi w:val="0"/>
        <w:adjustRightInd/>
        <w:spacing w:line="400" w:lineRule="exact"/>
        <w:ind w:firstLine="480" w:firstLineChars="200"/>
        <w:rPr>
          <w:rFonts w:hint="eastAsia" w:ascii="仿宋" w:hAnsi="仿宋" w:eastAsia="仿宋" w:cs="仿宋"/>
          <w:bCs/>
          <w:sz w:val="24"/>
          <w:szCs w:val="24"/>
        </w:rPr>
      </w:pPr>
    </w:p>
    <w:p w14:paraId="59FB6019">
      <w:pPr>
        <w:pStyle w:val="2"/>
        <w:ind w:firstLine="442" w:firstLineChars="100"/>
        <w:jc w:val="both"/>
        <w:rPr>
          <w:rFonts w:hint="eastAsia" w:ascii="仿宋" w:hAnsi="仿宋" w:eastAsia="仿宋" w:cs="仿宋"/>
          <w:b/>
          <w:bCs w:val="0"/>
          <w:sz w:val="44"/>
        </w:rPr>
      </w:pPr>
      <w:bookmarkStart w:id="11" w:name="_Hlt26954810"/>
      <w:bookmarkEnd w:id="11"/>
      <w:bookmarkStart w:id="12" w:name="_Hlt26668836"/>
      <w:bookmarkEnd w:id="12"/>
      <w:bookmarkStart w:id="13" w:name="_Hlt26954907"/>
      <w:bookmarkEnd w:id="13"/>
      <w:bookmarkStart w:id="14" w:name="_Hlt26670330"/>
      <w:bookmarkEnd w:id="14"/>
      <w:bookmarkStart w:id="15" w:name="_Hlt26954824"/>
      <w:bookmarkEnd w:id="15"/>
      <w:bookmarkStart w:id="16" w:name="_Toc106807611"/>
      <w:r>
        <w:rPr>
          <w:rFonts w:hint="eastAsia" w:ascii="仿宋" w:hAnsi="仿宋" w:eastAsia="仿宋" w:cs="仿宋"/>
          <w:b/>
          <w:bCs w:val="0"/>
          <w:sz w:val="44"/>
        </w:rPr>
        <w:t xml:space="preserve">第二章  </w:t>
      </w:r>
      <w:bookmarkEnd w:id="1"/>
      <w:bookmarkEnd w:id="2"/>
      <w:bookmarkEnd w:id="3"/>
      <w:bookmarkEnd w:id="4"/>
      <w:bookmarkEnd w:id="5"/>
      <w:bookmarkEnd w:id="7"/>
      <w:bookmarkStart w:id="17" w:name="_Toc16938518"/>
      <w:bookmarkStart w:id="18" w:name="_Toc20823274"/>
      <w:bookmarkStart w:id="19" w:name="_Toc513029202"/>
      <w:bookmarkStart w:id="20" w:name="_Toc120614213"/>
      <w:r>
        <w:rPr>
          <w:rFonts w:hint="eastAsia" w:ascii="仿宋" w:hAnsi="仿宋" w:eastAsia="仿宋" w:cs="仿宋"/>
          <w:b/>
          <w:bCs w:val="0"/>
          <w:sz w:val="44"/>
        </w:rPr>
        <w:t>参加单一来源谈判供应商须知</w:t>
      </w:r>
      <w:bookmarkEnd w:id="16"/>
      <w:bookmarkEnd w:id="17"/>
      <w:bookmarkEnd w:id="18"/>
      <w:bookmarkEnd w:id="19"/>
      <w:bookmarkEnd w:id="20"/>
    </w:p>
    <w:p w14:paraId="14ADAF14">
      <w:pPr>
        <w:pStyle w:val="5"/>
        <w:pageBreakBefore w:val="0"/>
        <w:widowControl w:val="0"/>
        <w:kinsoku/>
        <w:wordWrap/>
        <w:overflowPunct/>
        <w:topLinePunct w:val="0"/>
        <w:bidi w:val="0"/>
        <w:snapToGrid/>
        <w:spacing w:before="120" w:beforeLines="50" w:after="120" w:afterLines="50" w:line="400" w:lineRule="exact"/>
        <w:ind w:firstLine="373" w:firstLineChars="155"/>
        <w:textAlignment w:val="auto"/>
        <w:rPr>
          <w:rFonts w:hint="eastAsia" w:ascii="仿宋" w:hAnsi="仿宋" w:eastAsia="仿宋" w:cs="仿宋"/>
          <w:sz w:val="24"/>
          <w:szCs w:val="24"/>
        </w:rPr>
      </w:pPr>
      <w:bookmarkStart w:id="21" w:name="_Toc120614214"/>
      <w:bookmarkStart w:id="22" w:name="_Toc20823275"/>
      <w:bookmarkStart w:id="23" w:name="_Toc16938519"/>
      <w:bookmarkStart w:id="24" w:name="_Toc513029203"/>
      <w:r>
        <w:rPr>
          <w:rFonts w:hint="eastAsia" w:ascii="仿宋" w:hAnsi="仿宋" w:eastAsia="仿宋" w:cs="仿宋"/>
          <w:sz w:val="24"/>
          <w:szCs w:val="24"/>
        </w:rPr>
        <w:t>一、总则</w:t>
      </w:r>
      <w:bookmarkEnd w:id="21"/>
      <w:bookmarkEnd w:id="22"/>
      <w:bookmarkEnd w:id="23"/>
      <w:bookmarkEnd w:id="24"/>
    </w:p>
    <w:p w14:paraId="0A1F4612">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25" w:name="_Hlt16619475"/>
      <w:bookmarkEnd w:id="25"/>
      <w:bookmarkStart w:id="26" w:name="_Toc458694821"/>
      <w:bookmarkStart w:id="27" w:name="_Toc20823276"/>
      <w:bookmarkStart w:id="28" w:name="_Toc513029204"/>
      <w:bookmarkStart w:id="29" w:name="_Toc16938520"/>
      <w:r>
        <w:rPr>
          <w:rFonts w:hint="eastAsia" w:ascii="仿宋" w:hAnsi="仿宋" w:eastAsia="仿宋" w:cs="仿宋"/>
          <w:b w:val="0"/>
          <w:bCs w:val="0"/>
          <w:sz w:val="24"/>
          <w:szCs w:val="24"/>
        </w:rPr>
        <w:t>1</w:t>
      </w:r>
      <w:bookmarkEnd w:id="26"/>
      <w:r>
        <w:rPr>
          <w:rFonts w:hint="eastAsia" w:ascii="仿宋" w:hAnsi="仿宋" w:eastAsia="仿宋" w:cs="仿宋"/>
          <w:b w:val="0"/>
          <w:bCs w:val="0"/>
          <w:sz w:val="24"/>
          <w:szCs w:val="24"/>
        </w:rPr>
        <w:t>、采购方式</w:t>
      </w:r>
      <w:bookmarkEnd w:id="27"/>
      <w:bookmarkEnd w:id="28"/>
      <w:bookmarkEnd w:id="29"/>
    </w:p>
    <w:p w14:paraId="65B7517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 本次采购采取单一来源采购方式。</w:t>
      </w:r>
    </w:p>
    <w:p w14:paraId="1140E779">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0" w:name="_Toc20823277"/>
      <w:bookmarkStart w:id="31" w:name="_Toc16938521"/>
      <w:bookmarkStart w:id="32" w:name="_Toc513029205"/>
      <w:r>
        <w:rPr>
          <w:rFonts w:hint="eastAsia" w:ascii="仿宋" w:hAnsi="仿宋" w:eastAsia="仿宋" w:cs="仿宋"/>
          <w:b w:val="0"/>
          <w:bCs w:val="0"/>
          <w:sz w:val="24"/>
          <w:szCs w:val="24"/>
        </w:rPr>
        <w:t>2、合格的</w:t>
      </w:r>
      <w:bookmarkEnd w:id="30"/>
      <w:bookmarkEnd w:id="31"/>
      <w:bookmarkEnd w:id="32"/>
      <w:r>
        <w:rPr>
          <w:rFonts w:hint="eastAsia" w:ascii="仿宋" w:hAnsi="仿宋" w:eastAsia="仿宋" w:cs="仿宋"/>
          <w:b w:val="0"/>
          <w:bCs w:val="0"/>
          <w:sz w:val="24"/>
          <w:szCs w:val="24"/>
        </w:rPr>
        <w:t>供应商</w:t>
      </w:r>
    </w:p>
    <w:p w14:paraId="4A8E4BA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1 满足谈判采购文件中合格单一来源谈判供应商资格要求的规定。</w:t>
      </w:r>
    </w:p>
    <w:p w14:paraId="62CC5F9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2 满足本谈判采购文件实质性条款的规定。</w:t>
      </w:r>
    </w:p>
    <w:p w14:paraId="48B976A0">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3" w:name="_Toc20823278"/>
      <w:bookmarkStart w:id="34" w:name="_Toc16938522"/>
      <w:bookmarkStart w:id="35" w:name="_Toc513029206"/>
      <w:r>
        <w:rPr>
          <w:rFonts w:hint="eastAsia" w:ascii="仿宋" w:hAnsi="仿宋" w:eastAsia="仿宋" w:cs="仿宋"/>
          <w:b w:val="0"/>
          <w:bCs w:val="0"/>
          <w:sz w:val="24"/>
          <w:szCs w:val="24"/>
        </w:rPr>
        <w:t>3、适用法律</w:t>
      </w:r>
      <w:bookmarkEnd w:id="33"/>
      <w:bookmarkEnd w:id="34"/>
      <w:bookmarkEnd w:id="35"/>
    </w:p>
    <w:p w14:paraId="0CDEEDB2">
      <w:pPr>
        <w:pageBreakBefore w:val="0"/>
        <w:widowControl w:val="0"/>
        <w:kinsoku/>
        <w:wordWrap/>
        <w:overflowPunct/>
        <w:topLinePunct w:val="0"/>
        <w:bidi w:val="0"/>
        <w:snapToGrid/>
        <w:spacing w:line="400" w:lineRule="exact"/>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3.1 本次采购及由此产生的合同受中华人民共和国</w:t>
      </w:r>
      <w:r>
        <w:rPr>
          <w:rFonts w:hint="eastAsia" w:ascii="仿宋" w:hAnsi="仿宋" w:eastAsia="仿宋" w:cs="仿宋"/>
          <w:bCs/>
          <w:sz w:val="24"/>
          <w:szCs w:val="24"/>
        </w:rPr>
        <w:t>政府采购</w:t>
      </w:r>
      <w:r>
        <w:rPr>
          <w:rFonts w:hint="eastAsia" w:ascii="仿宋" w:hAnsi="仿宋" w:eastAsia="仿宋" w:cs="仿宋"/>
          <w:sz w:val="24"/>
          <w:szCs w:val="24"/>
        </w:rPr>
        <w:t>有关的法律法规及规章的制约和保护。</w:t>
      </w:r>
    </w:p>
    <w:p w14:paraId="757B7151">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36" w:name="_Toc462564067"/>
      <w:bookmarkStart w:id="37" w:name="_Toc16938523"/>
      <w:bookmarkStart w:id="38" w:name="_Toc513029207"/>
      <w:bookmarkStart w:id="39" w:name="_Toc20823279"/>
      <w:r>
        <w:rPr>
          <w:rFonts w:hint="eastAsia" w:ascii="仿宋" w:hAnsi="仿宋" w:eastAsia="仿宋" w:cs="仿宋"/>
          <w:b w:val="0"/>
          <w:bCs w:val="0"/>
          <w:sz w:val="24"/>
          <w:szCs w:val="24"/>
        </w:rPr>
        <w:t>4、相关费用</w:t>
      </w:r>
      <w:bookmarkEnd w:id="36"/>
      <w:bookmarkEnd w:id="37"/>
      <w:bookmarkEnd w:id="38"/>
      <w:bookmarkEnd w:id="39"/>
    </w:p>
    <w:p w14:paraId="6C15E4D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4.1</w:t>
      </w:r>
      <w:r>
        <w:rPr>
          <w:rFonts w:hint="eastAsia" w:ascii="仿宋" w:hAnsi="仿宋" w:eastAsia="仿宋" w:cs="仿宋"/>
          <w:sz w:val="24"/>
          <w:szCs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356B946F">
      <w:pPr>
        <w:pStyle w:val="6"/>
        <w:pageBreakBefore w:val="0"/>
        <w:widowControl w:val="0"/>
        <w:kinsoku/>
        <w:wordWrap/>
        <w:overflowPunct/>
        <w:topLinePunct w:val="0"/>
        <w:bidi w:val="0"/>
        <w:snapToGrid/>
        <w:spacing w:before="0" w:after="0" w:line="400" w:lineRule="exact"/>
        <w:ind w:firstLine="361" w:firstLineChars="150"/>
        <w:textAlignment w:val="auto"/>
        <w:rPr>
          <w:rFonts w:hint="eastAsia" w:ascii="仿宋" w:hAnsi="仿宋" w:eastAsia="仿宋" w:cs="仿宋"/>
          <w:b w:val="0"/>
          <w:bCs w:val="0"/>
          <w:sz w:val="24"/>
          <w:szCs w:val="24"/>
        </w:rPr>
      </w:pPr>
      <w:r>
        <w:rPr>
          <w:rFonts w:hint="eastAsia" w:ascii="仿宋" w:hAnsi="仿宋" w:eastAsia="仿宋" w:cs="仿宋"/>
          <w:sz w:val="24"/>
          <w:szCs w:val="24"/>
        </w:rPr>
        <w:t>5、</w:t>
      </w:r>
      <w:r>
        <w:rPr>
          <w:rFonts w:hint="eastAsia" w:ascii="仿宋" w:hAnsi="仿宋" w:eastAsia="仿宋" w:cs="仿宋"/>
          <w:b w:val="0"/>
          <w:bCs w:val="0"/>
          <w:sz w:val="24"/>
          <w:szCs w:val="24"/>
        </w:rPr>
        <w:t>谈判采购文件的约束力</w:t>
      </w:r>
    </w:p>
    <w:p w14:paraId="297B1DF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55D88BB4">
      <w:pPr>
        <w:pStyle w:val="5"/>
        <w:pageBreakBefore w:val="0"/>
        <w:widowControl w:val="0"/>
        <w:kinsoku/>
        <w:wordWrap/>
        <w:overflowPunct/>
        <w:topLinePunct w:val="0"/>
        <w:bidi w:val="0"/>
        <w:snapToGrid/>
        <w:spacing w:before="120" w:beforeLines="50" w:after="120" w:afterLines="50" w:line="400" w:lineRule="exact"/>
        <w:ind w:firstLine="241" w:firstLineChars="100"/>
        <w:textAlignment w:val="auto"/>
        <w:rPr>
          <w:rFonts w:hint="eastAsia" w:ascii="仿宋" w:hAnsi="仿宋" w:eastAsia="仿宋" w:cs="仿宋"/>
          <w:sz w:val="24"/>
          <w:szCs w:val="24"/>
        </w:rPr>
      </w:pPr>
      <w:bookmarkStart w:id="40" w:name="_Toc120614215"/>
      <w:bookmarkStart w:id="41" w:name="_Toc513029209"/>
      <w:bookmarkStart w:id="42" w:name="_Toc20823281"/>
      <w:bookmarkStart w:id="43" w:name="_Toc16938525"/>
      <w:r>
        <w:rPr>
          <w:rFonts w:hint="eastAsia" w:ascii="仿宋" w:hAnsi="仿宋" w:eastAsia="仿宋" w:cs="仿宋"/>
          <w:sz w:val="24"/>
          <w:szCs w:val="24"/>
        </w:rPr>
        <w:t>二、谈判采购文件</w:t>
      </w:r>
      <w:bookmarkEnd w:id="40"/>
      <w:bookmarkEnd w:id="41"/>
      <w:bookmarkEnd w:id="42"/>
      <w:bookmarkEnd w:id="43"/>
    </w:p>
    <w:p w14:paraId="115CF1EC">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44" w:name="_Toc16938526"/>
      <w:bookmarkStart w:id="45" w:name="_Toc513029210"/>
      <w:bookmarkStart w:id="46" w:name="_Toc20823282"/>
      <w:r>
        <w:rPr>
          <w:rFonts w:hint="eastAsia" w:ascii="仿宋" w:hAnsi="仿宋" w:eastAsia="仿宋" w:cs="仿宋"/>
          <w:b w:val="0"/>
          <w:bCs w:val="0"/>
          <w:sz w:val="24"/>
          <w:szCs w:val="24"/>
        </w:rPr>
        <w:t>6、谈判采购文件构成</w:t>
      </w:r>
      <w:bookmarkEnd w:id="44"/>
      <w:bookmarkEnd w:id="45"/>
      <w:bookmarkEnd w:id="46"/>
    </w:p>
    <w:p w14:paraId="1CD70DB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6.1</w:t>
      </w:r>
      <w:r>
        <w:rPr>
          <w:rFonts w:hint="eastAsia" w:ascii="仿宋" w:hAnsi="仿宋" w:eastAsia="仿宋" w:cs="仿宋"/>
          <w:sz w:val="24"/>
          <w:szCs w:val="24"/>
        </w:rPr>
        <w:t xml:space="preserve"> 谈判采购文件有以下部分组成：</w:t>
      </w:r>
    </w:p>
    <w:p w14:paraId="7DD56E83">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（1）单一来源采购邀请</w:t>
      </w:r>
    </w:p>
    <w:p w14:paraId="5BCB8A52">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（2）参加单一来源谈判供应商须知</w:t>
      </w:r>
    </w:p>
    <w:p w14:paraId="54DE2E51">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（3）合同条款及格式</w:t>
      </w:r>
    </w:p>
    <w:p w14:paraId="04831375">
      <w:pPr>
        <w:pageBreakBefore w:val="0"/>
        <w:widowControl w:val="0"/>
        <w:kinsoku/>
        <w:wordWrap/>
        <w:overflowPunct/>
        <w:topLinePunct w:val="0"/>
        <w:bidi w:val="0"/>
        <w:snapToGrid/>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（4）项目需求</w:t>
      </w:r>
    </w:p>
    <w:p w14:paraId="2C7339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（5）单一来源谈判响应文件格式</w:t>
      </w:r>
    </w:p>
    <w:p w14:paraId="5908E9C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请供应商仔细检查谈判采购文件是否齐全，如有缺漏请立即与采购人联系解决。</w:t>
      </w:r>
    </w:p>
    <w:p w14:paraId="176699F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6.2</w:t>
      </w:r>
      <w:r>
        <w:rPr>
          <w:rFonts w:hint="eastAsia" w:ascii="仿宋" w:hAnsi="仿宋" w:eastAsia="仿宋" w:cs="仿宋"/>
          <w:sz w:val="24"/>
          <w:szCs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4A62D23E">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 w:val="0"/>
          <w:bCs w:val="0"/>
          <w:sz w:val="24"/>
          <w:szCs w:val="24"/>
        </w:rPr>
      </w:pPr>
      <w:bookmarkStart w:id="47" w:name="_Toc462564070"/>
      <w:bookmarkStart w:id="48" w:name="_Toc513029211"/>
      <w:bookmarkStart w:id="49" w:name="_Toc16938527"/>
      <w:bookmarkStart w:id="50" w:name="_Toc20823283"/>
      <w:r>
        <w:rPr>
          <w:rFonts w:hint="eastAsia" w:ascii="仿宋" w:hAnsi="仿宋" w:eastAsia="仿宋" w:cs="仿宋"/>
          <w:b w:val="0"/>
          <w:bCs w:val="0"/>
          <w:sz w:val="24"/>
          <w:szCs w:val="24"/>
        </w:rPr>
        <w:t>7、谈判采购文件的澄清</w:t>
      </w:r>
      <w:bookmarkEnd w:id="47"/>
      <w:bookmarkEnd w:id="48"/>
      <w:bookmarkEnd w:id="49"/>
      <w:bookmarkEnd w:id="50"/>
    </w:p>
    <w:p w14:paraId="4D0B6C2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7.1</w:t>
      </w:r>
      <w:r>
        <w:rPr>
          <w:rFonts w:hint="eastAsia" w:ascii="仿宋" w:hAnsi="仿宋" w:eastAsia="仿宋" w:cs="仿宋"/>
          <w:sz w:val="24"/>
          <w:szCs w:val="24"/>
        </w:rPr>
        <w:t xml:space="preserve"> 任何要求对谈判采购文件进行澄清的供应商，均应在</w:t>
      </w:r>
      <w:r>
        <w:rPr>
          <w:rFonts w:hint="eastAsia" w:ascii="仿宋" w:hAnsi="仿宋" w:eastAsia="仿宋" w:cs="仿宋"/>
          <w:bCs/>
          <w:sz w:val="24"/>
          <w:szCs w:val="24"/>
        </w:rPr>
        <w:t>单一来源谈判响应文件接收截止时间三天</w:t>
      </w:r>
      <w:r>
        <w:rPr>
          <w:rFonts w:hint="eastAsia" w:ascii="仿宋" w:hAnsi="仿宋" w:eastAsia="仿宋" w:cs="仿宋"/>
          <w:sz w:val="24"/>
          <w:szCs w:val="24"/>
        </w:rPr>
        <w:t>前按采购邀请中的通讯地址，以书面形式通知采购人。</w:t>
      </w:r>
    </w:p>
    <w:p w14:paraId="21CC5790">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 w:val="0"/>
          <w:bCs w:val="0"/>
          <w:sz w:val="24"/>
          <w:szCs w:val="24"/>
        </w:rPr>
      </w:pPr>
      <w:bookmarkStart w:id="51" w:name="_Toc20823284"/>
      <w:bookmarkStart w:id="52" w:name="_Toc513029212"/>
      <w:bookmarkStart w:id="53" w:name="_Toc16938528"/>
      <w:bookmarkStart w:id="54" w:name="_Toc462564071"/>
      <w:r>
        <w:rPr>
          <w:rFonts w:hint="eastAsia" w:ascii="仿宋" w:hAnsi="仿宋" w:eastAsia="仿宋" w:cs="仿宋"/>
          <w:b w:val="0"/>
          <w:bCs w:val="0"/>
          <w:sz w:val="24"/>
          <w:szCs w:val="24"/>
        </w:rPr>
        <w:t>8、谈判采购文件的修改</w:t>
      </w:r>
      <w:bookmarkEnd w:id="51"/>
      <w:bookmarkEnd w:id="52"/>
      <w:bookmarkEnd w:id="53"/>
      <w:bookmarkEnd w:id="54"/>
    </w:p>
    <w:p w14:paraId="7B33351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 xml:space="preserve"> 在</w:t>
      </w:r>
      <w:r>
        <w:rPr>
          <w:rFonts w:hint="eastAsia" w:ascii="仿宋" w:hAnsi="仿宋" w:eastAsia="仿宋" w:cs="仿宋"/>
          <w:bCs/>
          <w:sz w:val="24"/>
          <w:szCs w:val="24"/>
        </w:rPr>
        <w:t>单一来源谈判响应文件接收截止时间</w:t>
      </w:r>
      <w:r>
        <w:rPr>
          <w:rFonts w:hint="eastAsia" w:ascii="仿宋" w:hAnsi="仿宋" w:eastAsia="仿宋" w:cs="仿宋"/>
          <w:sz w:val="24"/>
          <w:szCs w:val="24"/>
        </w:rPr>
        <w:t>前，采购人均可以以补充文件的方式对谈判采购文件进行修改。</w:t>
      </w:r>
    </w:p>
    <w:p w14:paraId="79B42B4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8.2</w:t>
      </w:r>
      <w:r>
        <w:rPr>
          <w:rFonts w:hint="eastAsia" w:ascii="仿宋" w:hAnsi="仿宋" w:eastAsia="仿宋" w:cs="仿宋"/>
          <w:sz w:val="24"/>
          <w:szCs w:val="24"/>
        </w:rPr>
        <w:t>采购人有权按照政府采购的有关要求推迟</w:t>
      </w:r>
      <w:r>
        <w:rPr>
          <w:rFonts w:hint="eastAsia" w:ascii="仿宋" w:hAnsi="仿宋" w:eastAsia="仿宋" w:cs="仿宋"/>
          <w:bCs/>
          <w:sz w:val="24"/>
          <w:szCs w:val="24"/>
        </w:rPr>
        <w:t>单一来源谈判响应文件接收截止时间</w:t>
      </w:r>
      <w:r>
        <w:rPr>
          <w:rFonts w:hint="eastAsia" w:ascii="仿宋" w:hAnsi="仿宋" w:eastAsia="仿宋" w:cs="仿宋"/>
          <w:sz w:val="24"/>
          <w:szCs w:val="24"/>
        </w:rPr>
        <w:t>和单一来源谈判开始时间。</w:t>
      </w:r>
    </w:p>
    <w:p w14:paraId="561AA37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8.3</w:t>
      </w:r>
      <w:r>
        <w:rPr>
          <w:rFonts w:hint="eastAsia" w:ascii="仿宋" w:hAnsi="仿宋" w:eastAsia="仿宋" w:cs="仿宋"/>
          <w:sz w:val="24"/>
          <w:szCs w:val="24"/>
        </w:rPr>
        <w:t>谈判采购文件的补充文件将作为谈判采购文件的组成部分，并对供应商具有约束力。</w:t>
      </w:r>
    </w:p>
    <w:p w14:paraId="440135FB">
      <w:pPr>
        <w:pStyle w:val="5"/>
        <w:pageBreakBefore w:val="0"/>
        <w:widowControl w:val="0"/>
        <w:kinsoku/>
        <w:wordWrap/>
        <w:overflowPunct/>
        <w:topLinePunct w:val="0"/>
        <w:bidi w:val="0"/>
        <w:snapToGrid/>
        <w:spacing w:before="120" w:beforeLines="50" w:after="120" w:afterLines="50" w:line="400" w:lineRule="exact"/>
        <w:ind w:firstLine="361" w:firstLineChars="150"/>
        <w:textAlignment w:val="auto"/>
        <w:rPr>
          <w:rFonts w:hint="eastAsia" w:ascii="仿宋" w:hAnsi="仿宋" w:eastAsia="仿宋" w:cs="仿宋"/>
          <w:sz w:val="24"/>
          <w:szCs w:val="24"/>
        </w:rPr>
      </w:pPr>
      <w:bookmarkStart w:id="55" w:name="_Toc20823285"/>
      <w:bookmarkStart w:id="56" w:name="_Toc16938529"/>
      <w:bookmarkStart w:id="57" w:name="_Toc513029213"/>
      <w:bookmarkStart w:id="58" w:name="_Toc120614216"/>
      <w:bookmarkStart w:id="59" w:name="_Toc462564072"/>
      <w:r>
        <w:rPr>
          <w:rFonts w:hint="eastAsia" w:ascii="仿宋" w:hAnsi="仿宋" w:eastAsia="仿宋" w:cs="仿宋"/>
          <w:sz w:val="24"/>
          <w:szCs w:val="24"/>
        </w:rPr>
        <w:t>三、单一来源谈判响应文件的编制</w:t>
      </w:r>
      <w:bookmarkEnd w:id="55"/>
      <w:bookmarkEnd w:id="56"/>
      <w:bookmarkEnd w:id="57"/>
      <w:bookmarkEnd w:id="58"/>
      <w:bookmarkEnd w:id="59"/>
    </w:p>
    <w:p w14:paraId="7616F752">
      <w:pPr>
        <w:pStyle w:val="6"/>
        <w:pageBreakBefore w:val="0"/>
        <w:widowControl w:val="0"/>
        <w:kinsoku/>
        <w:wordWrap/>
        <w:overflowPunct/>
        <w:topLinePunct w:val="0"/>
        <w:bidi w:val="0"/>
        <w:snapToGrid/>
        <w:spacing w:before="0" w:after="0" w:line="400" w:lineRule="exact"/>
        <w:ind w:firstLine="480" w:firstLineChars="200"/>
        <w:textAlignment w:val="auto"/>
        <w:rPr>
          <w:rFonts w:hint="eastAsia" w:ascii="仿宋" w:hAnsi="仿宋" w:eastAsia="仿宋" w:cs="仿宋"/>
          <w:bCs w:val="0"/>
          <w:sz w:val="24"/>
          <w:szCs w:val="24"/>
        </w:rPr>
      </w:pPr>
      <w:bookmarkStart w:id="60" w:name="_Toc20823286"/>
      <w:bookmarkStart w:id="61" w:name="_Toc16938530"/>
      <w:bookmarkStart w:id="62" w:name="_Toc462564073"/>
      <w:bookmarkStart w:id="63" w:name="_Toc513029214"/>
      <w:r>
        <w:rPr>
          <w:rFonts w:hint="eastAsia" w:ascii="仿宋" w:hAnsi="仿宋" w:eastAsia="仿宋" w:cs="仿宋"/>
          <w:b w:val="0"/>
          <w:bCs w:val="0"/>
          <w:sz w:val="24"/>
          <w:szCs w:val="24"/>
        </w:rPr>
        <w:t>9、单一来源谈判响应文件的语言及度量衡单位</w:t>
      </w:r>
      <w:bookmarkEnd w:id="60"/>
      <w:bookmarkEnd w:id="61"/>
      <w:bookmarkEnd w:id="62"/>
      <w:bookmarkEnd w:id="63"/>
    </w:p>
    <w:p w14:paraId="01EB84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9.1</w:t>
      </w:r>
      <w:r>
        <w:rPr>
          <w:rFonts w:hint="eastAsia" w:ascii="仿宋" w:hAnsi="仿宋" w:eastAsia="仿宋" w:cs="仿宋"/>
          <w:sz w:val="24"/>
          <w:szCs w:val="24"/>
        </w:rPr>
        <w:t xml:space="preserve"> 供应商提交的单一来源谈判响应文件以及供应商与采购人就有关单一来源谈判采购的所有来往通知、函件和文件均应使用</w:t>
      </w:r>
      <w:r>
        <w:rPr>
          <w:rFonts w:hint="eastAsia" w:ascii="仿宋" w:hAnsi="仿宋" w:eastAsia="仿宋" w:cs="仿宋"/>
          <w:b/>
          <w:bCs/>
          <w:sz w:val="24"/>
          <w:szCs w:val="24"/>
        </w:rPr>
        <w:t>简体中文</w:t>
      </w:r>
      <w:r>
        <w:rPr>
          <w:rFonts w:hint="eastAsia" w:ascii="仿宋" w:hAnsi="仿宋" w:eastAsia="仿宋" w:cs="仿宋"/>
          <w:sz w:val="24"/>
          <w:szCs w:val="24"/>
        </w:rPr>
        <w:t>。</w:t>
      </w:r>
    </w:p>
    <w:p w14:paraId="39FF806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9.2</w:t>
      </w:r>
      <w:r>
        <w:rPr>
          <w:rFonts w:hint="eastAsia" w:ascii="仿宋" w:hAnsi="仿宋" w:eastAsia="仿宋" w:cs="仿宋"/>
          <w:sz w:val="24"/>
          <w:szCs w:val="24"/>
        </w:rPr>
        <w:t xml:space="preserve"> 除技术性能另有规定外，单一来源谈判响应文件所使用的度量衡单位，均须采用国家法定计量单位。</w:t>
      </w:r>
    </w:p>
    <w:p w14:paraId="22E44D18">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64" w:name="_Toc20823287"/>
      <w:bookmarkStart w:id="65" w:name="_Toc16938531"/>
      <w:bookmarkStart w:id="66" w:name="_Toc513029215"/>
      <w:bookmarkStart w:id="67" w:name="_Toc462564074"/>
      <w:r>
        <w:rPr>
          <w:rFonts w:hint="eastAsia" w:ascii="仿宋" w:hAnsi="仿宋" w:eastAsia="仿宋" w:cs="仿宋"/>
          <w:b w:val="0"/>
          <w:bCs w:val="0"/>
          <w:sz w:val="24"/>
          <w:szCs w:val="24"/>
        </w:rPr>
        <w:t>10、单一来源谈判响应文件构成</w:t>
      </w:r>
      <w:bookmarkEnd w:id="64"/>
      <w:bookmarkEnd w:id="65"/>
      <w:bookmarkEnd w:id="66"/>
      <w:bookmarkEnd w:id="67"/>
    </w:p>
    <w:p w14:paraId="0B9C000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10.1</w:t>
      </w:r>
      <w:r>
        <w:rPr>
          <w:rFonts w:hint="eastAsia" w:ascii="仿宋" w:hAnsi="仿宋" w:eastAsia="仿宋" w:cs="仿宋"/>
          <w:sz w:val="24"/>
          <w:szCs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6DEE87BC">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68" w:name="_Hlt26670360"/>
      <w:bookmarkEnd w:id="68"/>
      <w:bookmarkStart w:id="69" w:name="_Hlt26954838"/>
      <w:bookmarkEnd w:id="69"/>
      <w:bookmarkStart w:id="70" w:name="_Hlt26668975"/>
      <w:bookmarkEnd w:id="70"/>
      <w:bookmarkStart w:id="71" w:name="_Toc14577357"/>
      <w:bookmarkStart w:id="72" w:name="_Toc49090509"/>
      <w:bookmarkStart w:id="73" w:name="_Toc513029219"/>
      <w:bookmarkStart w:id="74" w:name="_Toc513029216"/>
      <w:bookmarkStart w:id="75" w:name="_Toc49090507"/>
      <w:bookmarkStart w:id="76" w:name="_Toc14577354"/>
      <w:r>
        <w:rPr>
          <w:rFonts w:hint="eastAsia" w:ascii="仿宋" w:hAnsi="仿宋" w:eastAsia="仿宋" w:cs="仿宋"/>
          <w:b w:val="0"/>
          <w:bCs w:val="0"/>
          <w:sz w:val="24"/>
          <w:szCs w:val="24"/>
        </w:rPr>
        <w:t>11、证明供应商资格及符合谈判采购文件规定的文件</w:t>
      </w:r>
      <w:bookmarkEnd w:id="71"/>
      <w:bookmarkEnd w:id="72"/>
      <w:bookmarkEnd w:id="73"/>
    </w:p>
    <w:p w14:paraId="29716EB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bookmarkStart w:id="77" w:name="_Hlk142335643"/>
      <w:r>
        <w:rPr>
          <w:rFonts w:hint="eastAsia" w:ascii="仿宋" w:hAnsi="仿宋" w:eastAsia="仿宋" w:cs="仿宋"/>
          <w:sz w:val="24"/>
          <w:szCs w:val="24"/>
        </w:rPr>
        <w:t>11.1</w:t>
      </w:r>
      <w:bookmarkStart w:id="78" w:name="_Hlt26668999"/>
      <w:bookmarkEnd w:id="78"/>
      <w:r>
        <w:rPr>
          <w:rFonts w:hint="eastAsia" w:ascii="仿宋" w:hAnsi="仿宋" w:eastAsia="仿宋" w:cs="仿宋"/>
          <w:sz w:val="24"/>
          <w:szCs w:val="24"/>
        </w:rPr>
        <w:t>供应商应按要求提交资格证明文件及符合谈判采购文件规定的文件。</w:t>
      </w:r>
    </w:p>
    <w:p w14:paraId="0384060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11.2供应商应提交证明其有资格参加单一来源谈判和成交后有能力独立履行合同的文件。</w:t>
      </w:r>
    </w:p>
    <w:p w14:paraId="1A1CAAB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11.3供应商除必须具有履行合同所需提供的货物以及服务的能力外，还必须具备相应的财务、技术方面的能力。</w:t>
      </w:r>
    </w:p>
    <w:p w14:paraId="62A58990">
      <w:pPr>
        <w:pageBreakBefore w:val="0"/>
        <w:widowControl w:val="0"/>
        <w:kinsoku/>
        <w:wordWrap/>
        <w:overflowPunct/>
        <w:topLinePunct w:val="0"/>
        <w:bidi w:val="0"/>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11.4供应商应提交根据合同要求提供的证明产品质量合格以及符合谈判采购文件规定的证明文件。</w:t>
      </w:r>
    </w:p>
    <w:p w14:paraId="00DC107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证明供应商所提供货物和服务都符合谈判采购文件要求的文件应该是鉴定书、样本、说明书、图样和资料，并须提供：</w:t>
      </w:r>
    </w:p>
    <w:p w14:paraId="28E7F9D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① 货物的主要技术数据和性能的详细描述，服务的履约能力、功能需求实现等应以正式印刷的样本、使用手册、说明书、检测报告、或网上公开发布的数据来证实。 </w:t>
      </w:r>
    </w:p>
    <w:p w14:paraId="0F2DFCC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 根据谈判采购文件的技术需求逐条说明货物或服务对技术需求的适合性，如有不符之处，应说明其差别之所在；</w:t>
      </w:r>
    </w:p>
    <w:p w14:paraId="5D82651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 对上述②条的说明，请供应商注意：</w:t>
      </w:r>
    </w:p>
    <w:p w14:paraId="5F024CA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 </w:t>
      </w:r>
    </w:p>
    <w:bookmarkEnd w:id="74"/>
    <w:bookmarkEnd w:id="75"/>
    <w:bookmarkEnd w:id="76"/>
    <w:bookmarkEnd w:id="77"/>
    <w:p w14:paraId="759E86E0">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79" w:name="_Toc14577355"/>
      <w:bookmarkStart w:id="80" w:name="_Toc49090508"/>
      <w:r>
        <w:rPr>
          <w:rFonts w:hint="eastAsia" w:ascii="仿宋" w:hAnsi="仿宋" w:eastAsia="仿宋" w:cs="仿宋"/>
          <w:b w:val="0"/>
          <w:bCs w:val="0"/>
          <w:sz w:val="24"/>
          <w:szCs w:val="24"/>
        </w:rPr>
        <w:t>12、供应一览表和</w:t>
      </w:r>
      <w:bookmarkEnd w:id="79"/>
      <w:r>
        <w:rPr>
          <w:rFonts w:hint="eastAsia" w:ascii="仿宋" w:hAnsi="仿宋" w:eastAsia="仿宋" w:cs="仿宋"/>
          <w:b w:val="0"/>
          <w:bCs w:val="0"/>
          <w:sz w:val="24"/>
          <w:szCs w:val="24"/>
        </w:rPr>
        <w:t>配置与分项报价表</w:t>
      </w:r>
      <w:bookmarkEnd w:id="80"/>
    </w:p>
    <w:p w14:paraId="472CA46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 xml:space="preserve"> </w:t>
      </w:r>
      <w:bookmarkStart w:id="81" w:name="_Hlk142335726"/>
      <w:r>
        <w:rPr>
          <w:rFonts w:hint="eastAsia" w:ascii="仿宋" w:hAnsi="仿宋" w:eastAsia="仿宋" w:cs="仿宋"/>
          <w:sz w:val="24"/>
          <w:szCs w:val="24"/>
        </w:rPr>
        <w:t>供应商应按照谈判采购文件规定格式填报供应一览表、配置与分项报价表</w:t>
      </w:r>
      <w:bookmarkStart w:id="82" w:name="_Hlt26670399"/>
      <w:bookmarkEnd w:id="82"/>
      <w:r>
        <w:rPr>
          <w:rFonts w:hint="eastAsia" w:ascii="仿宋" w:hAnsi="仿宋" w:eastAsia="仿宋" w:cs="仿宋"/>
          <w:sz w:val="24"/>
          <w:szCs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1"/>
    </w:p>
    <w:p w14:paraId="4CCC157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12.2</w:t>
      </w:r>
      <w:r>
        <w:rPr>
          <w:rFonts w:hint="eastAsia" w:ascii="仿宋" w:hAnsi="仿宋" w:eastAsia="仿宋" w:cs="仿宋"/>
          <w:sz w:val="24"/>
          <w:szCs w:val="24"/>
        </w:rPr>
        <w:t xml:space="preserve"> 标的物</w:t>
      </w:r>
    </w:p>
    <w:p w14:paraId="75F5A5C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采购人需求的产品供应及有关技术服务等</w:t>
      </w:r>
      <w:r>
        <w:rPr>
          <w:rFonts w:hint="eastAsia" w:ascii="仿宋" w:hAnsi="仿宋" w:eastAsia="仿宋" w:cs="仿宋"/>
          <w:sz w:val="24"/>
          <w:szCs w:val="24"/>
        </w:rPr>
        <w:t>。</w:t>
      </w:r>
    </w:p>
    <w:p w14:paraId="4E6E7DB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12.3</w:t>
      </w:r>
      <w:r>
        <w:rPr>
          <w:rFonts w:hint="eastAsia" w:ascii="仿宋" w:hAnsi="仿宋" w:eastAsia="仿宋" w:cs="仿宋"/>
          <w:bCs/>
          <w:sz w:val="24"/>
          <w:szCs w:val="24"/>
        </w:rPr>
        <w:t>有关费用处理</w:t>
      </w:r>
    </w:p>
    <w:p w14:paraId="56B66D2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供应商的报价应包括为完成本项目发生的所有费用，谈判采购文件中另有规定的除外。</w:t>
      </w:r>
    </w:p>
    <w:p w14:paraId="459F12C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12.4</w:t>
      </w:r>
      <w:r>
        <w:rPr>
          <w:rFonts w:hint="eastAsia" w:ascii="仿宋" w:hAnsi="仿宋" w:eastAsia="仿宋" w:cs="仿宋"/>
          <w:bCs/>
          <w:sz w:val="24"/>
          <w:szCs w:val="24"/>
        </w:rPr>
        <w:t>其它费用处理</w:t>
      </w:r>
    </w:p>
    <w:p w14:paraId="4EC96F4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谈判采购文件未列明，而供应商认为必需的费用也需列入报价。</w:t>
      </w:r>
    </w:p>
    <w:p w14:paraId="6213E22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12.5</w:t>
      </w:r>
      <w:r>
        <w:rPr>
          <w:rFonts w:hint="eastAsia" w:ascii="仿宋" w:hAnsi="仿宋" w:eastAsia="仿宋" w:cs="仿宋"/>
          <w:bCs/>
          <w:sz w:val="24"/>
          <w:szCs w:val="24"/>
        </w:rPr>
        <w:t>报价采用的货币</w:t>
      </w:r>
    </w:p>
    <w:p w14:paraId="1AE8891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单一来源谈判响应文件中的货物单价和总价无另行规定的采用人民币报价。</w:t>
      </w:r>
      <w:r>
        <w:rPr>
          <w:rFonts w:hint="eastAsia" w:ascii="仿宋" w:hAnsi="仿宋" w:eastAsia="仿宋" w:cs="仿宋"/>
          <w:sz w:val="24"/>
          <w:szCs w:val="24"/>
        </w:rPr>
        <w:t>谈判采购文件中另有规定的按规定执行。</w:t>
      </w:r>
    </w:p>
    <w:p w14:paraId="64F5F16A">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83" w:name="_Hlt26670482"/>
      <w:bookmarkEnd w:id="83"/>
      <w:bookmarkStart w:id="84" w:name="_Hlt26954846"/>
      <w:bookmarkEnd w:id="84"/>
      <w:bookmarkStart w:id="85" w:name="_Hlt26670486"/>
      <w:bookmarkEnd w:id="85"/>
      <w:bookmarkStart w:id="86" w:name="_Hlt26954731"/>
      <w:bookmarkEnd w:id="86"/>
      <w:bookmarkStart w:id="87" w:name="_Hlt26954848"/>
      <w:bookmarkEnd w:id="87"/>
      <w:r>
        <w:rPr>
          <w:rFonts w:hint="eastAsia" w:ascii="仿宋" w:hAnsi="仿宋" w:eastAsia="仿宋" w:cs="仿宋"/>
          <w:b w:val="0"/>
          <w:bCs w:val="0"/>
          <w:sz w:val="24"/>
          <w:szCs w:val="24"/>
        </w:rPr>
        <w:t>13、技术参数响应及偏离表、商务条款响应及偏离表及货物说明</w:t>
      </w:r>
    </w:p>
    <w:p w14:paraId="7FFE47FF">
      <w:pPr>
        <w:pageBreakBefore w:val="0"/>
        <w:widowControl w:val="0"/>
        <w:kinsoku/>
        <w:wordWrap/>
        <w:overflowPunct/>
        <w:topLinePunct w:val="0"/>
        <w:autoSpaceDE w:val="0"/>
        <w:autoSpaceDN w:val="0"/>
        <w:bidi w:val="0"/>
        <w:adjustRightInd w:val="0"/>
        <w:snapToGrid/>
        <w:spacing w:line="400" w:lineRule="exact"/>
        <w:ind w:firstLine="480"/>
        <w:textAlignment w:val="auto"/>
        <w:rPr>
          <w:rFonts w:hint="eastAsia" w:ascii="仿宋" w:hAnsi="仿宋" w:eastAsia="仿宋" w:cs="仿宋"/>
          <w:sz w:val="24"/>
          <w:szCs w:val="24"/>
          <w:lang w:val="zh-CN"/>
        </w:rPr>
      </w:pPr>
      <w:r>
        <w:rPr>
          <w:rFonts w:hint="eastAsia" w:ascii="仿宋" w:hAnsi="仿宋" w:eastAsia="仿宋" w:cs="仿宋"/>
          <w:bCs/>
          <w:sz w:val="24"/>
          <w:szCs w:val="24"/>
          <w:lang w:val="zh-CN"/>
        </w:rPr>
        <w:t>13.1</w:t>
      </w:r>
      <w:r>
        <w:rPr>
          <w:rFonts w:hint="eastAsia" w:ascii="仿宋" w:hAnsi="仿宋" w:eastAsia="仿宋" w:cs="仿宋"/>
          <w:sz w:val="24"/>
          <w:szCs w:val="24"/>
          <w:lang w:val="zh-CN"/>
        </w:rPr>
        <w:t xml:space="preserve"> 对谈判采购文件中的技术与商务条款要求逐项作出响应或偏离，并说明原因；</w:t>
      </w:r>
    </w:p>
    <w:p w14:paraId="7C6A843A">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13.2 提供本项目类似案例简介；</w:t>
      </w:r>
    </w:p>
    <w:p w14:paraId="50B23577">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13.3 培训计划；</w:t>
      </w:r>
    </w:p>
    <w:p w14:paraId="49900B33">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13.4 详细阐述所投产品的主要组成部分、功能设计、实现思路及关键技术；</w:t>
      </w:r>
    </w:p>
    <w:p w14:paraId="2B745AEF">
      <w:pPr>
        <w:pageBreakBefore w:val="0"/>
        <w:widowControl w:val="0"/>
        <w:tabs>
          <w:tab w:val="left" w:pos="1035"/>
        </w:tabs>
        <w:kinsoku/>
        <w:wordWrap/>
        <w:overflowPunct/>
        <w:topLinePunct w:val="0"/>
        <w:autoSpaceDE w:val="0"/>
        <w:autoSpaceDN w:val="0"/>
        <w:bidi w:val="0"/>
        <w:adjustRightInd w:val="0"/>
        <w:snapToGrid/>
        <w:spacing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13.5 供应商认为需要的其他技术文件或说明。</w:t>
      </w:r>
    </w:p>
    <w:p w14:paraId="39B609B3">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14、服务承诺及售后服务机构、人员的情况介绍</w:t>
      </w:r>
    </w:p>
    <w:p w14:paraId="3210AB09">
      <w:pPr>
        <w:pageBreakBefore w:val="0"/>
        <w:widowControl w:val="0"/>
        <w:kinsoku/>
        <w:wordWrap/>
        <w:overflowPunct/>
        <w:topLinePunct w:val="0"/>
        <w:bidi w:val="0"/>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rPr>
        <w:t xml:space="preserve">14、1 </w:t>
      </w:r>
      <w:r>
        <w:rPr>
          <w:rFonts w:hint="eastAsia" w:ascii="仿宋" w:hAnsi="仿宋" w:eastAsia="仿宋" w:cs="仿宋"/>
          <w:sz w:val="24"/>
          <w:szCs w:val="24"/>
        </w:rPr>
        <w:t>供应商的服务承诺应按不低于谈判采购文件中商务要求的标准。</w:t>
      </w:r>
    </w:p>
    <w:p w14:paraId="6C8CEE0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bCs/>
          <w:sz w:val="24"/>
          <w:szCs w:val="24"/>
        </w:rPr>
        <w:t xml:space="preserve">14、2 </w:t>
      </w:r>
      <w:r>
        <w:rPr>
          <w:rFonts w:hint="eastAsia" w:ascii="仿宋" w:hAnsi="仿宋" w:eastAsia="仿宋" w:cs="仿宋"/>
          <w:sz w:val="24"/>
          <w:szCs w:val="24"/>
        </w:rPr>
        <w:t>提供供应商有关售后服务的管理制度、售后服务机构的分布情况、售后服务人员的数量、素质、技术水平及售后服务的反应能力。</w:t>
      </w:r>
    </w:p>
    <w:p w14:paraId="5F314428">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bookmarkStart w:id="88" w:name="_Toc14577359"/>
      <w:bookmarkStart w:id="89" w:name="_Toc49090510"/>
      <w:r>
        <w:rPr>
          <w:rFonts w:hint="eastAsia" w:ascii="仿宋" w:hAnsi="仿宋" w:eastAsia="仿宋" w:cs="仿宋"/>
          <w:b w:val="0"/>
          <w:bCs w:val="0"/>
          <w:sz w:val="24"/>
          <w:szCs w:val="24"/>
        </w:rPr>
        <w:t>15、单一来源谈判响应函</w:t>
      </w:r>
    </w:p>
    <w:p w14:paraId="152132A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15.1</w:t>
      </w:r>
      <w:r>
        <w:rPr>
          <w:rFonts w:hint="eastAsia" w:ascii="仿宋" w:hAnsi="仿宋" w:eastAsia="仿宋" w:cs="仿宋"/>
          <w:sz w:val="24"/>
          <w:szCs w:val="24"/>
        </w:rPr>
        <w:t xml:space="preserve"> 供应商应按照谈判采购文件中提供的格式完整、正确填写单一来源谈判响应函。</w:t>
      </w:r>
    </w:p>
    <w:p w14:paraId="74D142FA">
      <w:pPr>
        <w:pStyle w:val="6"/>
        <w:pageBreakBefore w:val="0"/>
        <w:widowControl w:val="0"/>
        <w:kinsoku/>
        <w:wordWrap/>
        <w:overflowPunct/>
        <w:topLinePunct w:val="0"/>
        <w:bidi w:val="0"/>
        <w:snapToGrid/>
        <w:spacing w:before="0" w:after="0" w:line="400" w:lineRule="exact"/>
        <w:ind w:firstLine="360" w:firstLineChars="15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16、单一来源谈判保证金</w:t>
      </w:r>
      <w:bookmarkEnd w:id="88"/>
      <w:bookmarkEnd w:id="89"/>
    </w:p>
    <w:p w14:paraId="09757A82">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Cs/>
          <w:sz w:val="24"/>
          <w:szCs w:val="24"/>
        </w:rPr>
      </w:pPr>
      <w:r>
        <w:rPr>
          <w:rFonts w:hint="eastAsia" w:ascii="仿宋" w:hAnsi="仿宋" w:eastAsia="仿宋" w:cs="仿宋"/>
          <w:sz w:val="24"/>
          <w:szCs w:val="24"/>
        </w:rPr>
        <w:t>16.1本次单一来源谈判不收取保证金</w:t>
      </w:r>
      <w:r>
        <w:rPr>
          <w:rFonts w:hint="eastAsia" w:ascii="仿宋" w:hAnsi="仿宋" w:eastAsia="仿宋" w:cs="仿宋"/>
          <w:bCs/>
          <w:sz w:val="24"/>
          <w:szCs w:val="24"/>
        </w:rPr>
        <w:t>。</w:t>
      </w:r>
    </w:p>
    <w:p w14:paraId="06CEF7FA">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90" w:name="_Hlt26954850"/>
      <w:bookmarkEnd w:id="90"/>
      <w:bookmarkStart w:id="91" w:name="_Hlt26954739"/>
      <w:bookmarkEnd w:id="91"/>
      <w:bookmarkStart w:id="92" w:name="_Hlt26954852"/>
      <w:bookmarkEnd w:id="92"/>
      <w:bookmarkStart w:id="93" w:name="_Hlt26670489"/>
      <w:bookmarkEnd w:id="93"/>
      <w:bookmarkStart w:id="94" w:name="_Hlt26954734"/>
      <w:bookmarkEnd w:id="94"/>
      <w:bookmarkStart w:id="95" w:name="_Toc14577361"/>
      <w:bookmarkStart w:id="96" w:name="_Toc49090512"/>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rPr>
        <w:t>、单一来源谈判响应文件份数和签署</w:t>
      </w:r>
      <w:bookmarkEnd w:id="95"/>
      <w:bookmarkEnd w:id="96"/>
    </w:p>
    <w:p w14:paraId="6FADB04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 除另有说明外，供应商须准备</w:t>
      </w:r>
      <w:r>
        <w:rPr>
          <w:rFonts w:hint="eastAsia" w:ascii="仿宋" w:hAnsi="仿宋" w:eastAsia="仿宋" w:cs="仿宋"/>
          <w:b/>
          <w:bCs/>
          <w:sz w:val="24"/>
          <w:szCs w:val="24"/>
          <w:u w:val="single"/>
        </w:rPr>
        <w:t>一式2份，正本1份，副本1份</w:t>
      </w:r>
      <w:r>
        <w:rPr>
          <w:rFonts w:hint="eastAsia" w:ascii="仿宋" w:hAnsi="仿宋" w:eastAsia="仿宋" w:cs="仿宋"/>
          <w:sz w:val="24"/>
          <w:szCs w:val="24"/>
        </w:rPr>
        <w:t>，每份响应文件须清楚地标明“正本”或“副本”字样。一旦正本和副本不符，以正本为准。</w:t>
      </w:r>
    </w:p>
    <w:p w14:paraId="4755216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 响应文件的正本和所有的副本均需打印或复印，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p>
    <w:p w14:paraId="209E05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.3 除供应商对错处做必要修改外，响应文件不得行间插字、涂改或增删。如有修改错漏处，必须由法定代表人或其授权代表签字或盖章。</w:t>
      </w:r>
    </w:p>
    <w:p w14:paraId="5D78A537">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97" w:name="_Toc16938540"/>
      <w:bookmarkStart w:id="98" w:name="_Toc20823296"/>
      <w:bookmarkStart w:id="99" w:name="_Toc513029224"/>
      <w:bookmarkStart w:id="100" w:name="_Toc120614217"/>
      <w:r>
        <w:rPr>
          <w:rFonts w:hint="eastAsia" w:ascii="仿宋" w:hAnsi="仿宋" w:eastAsia="仿宋" w:cs="仿宋"/>
          <w:sz w:val="24"/>
          <w:szCs w:val="24"/>
        </w:rPr>
        <w:t>四、单一来源谈判响应文件的递交</w:t>
      </w:r>
      <w:bookmarkEnd w:id="97"/>
      <w:bookmarkEnd w:id="98"/>
      <w:bookmarkEnd w:id="99"/>
      <w:bookmarkEnd w:id="100"/>
    </w:p>
    <w:p w14:paraId="76EFA834">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1" w:name="_Toc462564084"/>
      <w:bookmarkStart w:id="102" w:name="_Toc16938541"/>
      <w:bookmarkStart w:id="103" w:name="_Toc20823297"/>
      <w:bookmarkStart w:id="104" w:name="_Toc513029225"/>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rPr>
        <w:t>、单一来源谈判响应文件的</w:t>
      </w:r>
      <w:bookmarkEnd w:id="101"/>
      <w:bookmarkEnd w:id="102"/>
      <w:bookmarkEnd w:id="103"/>
      <w:bookmarkEnd w:id="104"/>
      <w:r>
        <w:rPr>
          <w:rFonts w:hint="eastAsia" w:ascii="仿宋" w:hAnsi="仿宋" w:eastAsia="仿宋" w:cs="仿宋"/>
          <w:b w:val="0"/>
          <w:bCs w:val="0"/>
          <w:sz w:val="24"/>
          <w:szCs w:val="24"/>
        </w:rPr>
        <w:t>递交</w:t>
      </w:r>
    </w:p>
    <w:p w14:paraId="4A40B83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.1供应商应将响应文件正本、所有副本和电子版文件予以密封。不论供应商成交与否，响应文件均不退回。</w:t>
      </w:r>
    </w:p>
    <w:p w14:paraId="3963A21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.2 密封的响应文件应：注明供应商名称，如因标注不清而产生的后果由供应商自负。按单一来源谈判邀请中注明的地址送达；</w:t>
      </w:r>
    </w:p>
    <w:p w14:paraId="1D165A65">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5" w:name="_Toc513029226"/>
      <w:bookmarkStart w:id="106" w:name="_Toc20823298"/>
      <w:bookmarkStart w:id="107" w:name="_Toc16938542"/>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、单一来源谈判响应文件接收截止</w:t>
      </w:r>
      <w:bookmarkEnd w:id="105"/>
      <w:bookmarkEnd w:id="106"/>
      <w:bookmarkEnd w:id="107"/>
      <w:r>
        <w:rPr>
          <w:rFonts w:hint="eastAsia" w:ascii="仿宋" w:hAnsi="仿宋" w:eastAsia="仿宋" w:cs="仿宋"/>
          <w:b w:val="0"/>
          <w:bCs w:val="0"/>
          <w:sz w:val="24"/>
          <w:szCs w:val="24"/>
        </w:rPr>
        <w:t>时间</w:t>
      </w:r>
    </w:p>
    <w:p w14:paraId="271358EE">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w:t>
      </w:r>
      <w:r>
        <w:rPr>
          <w:rFonts w:hint="eastAsia" w:ascii="仿宋" w:hAnsi="仿宋" w:eastAsia="仿宋" w:cs="仿宋"/>
          <w:sz w:val="24"/>
          <w:szCs w:val="24"/>
          <w:lang w:eastAsia="zh-CN"/>
        </w:rPr>
        <w:t>采购人</w:t>
      </w:r>
      <w:r>
        <w:rPr>
          <w:rFonts w:hint="eastAsia" w:ascii="仿宋" w:hAnsi="仿宋" w:eastAsia="仿宋" w:cs="仿宋"/>
          <w:sz w:val="24"/>
          <w:szCs w:val="24"/>
        </w:rPr>
        <w:t>收到响应文件的时间不得迟于采购邀请中规定的截止时间。</w:t>
      </w:r>
    </w:p>
    <w:p w14:paraId="6EEE5E5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采购</w:t>
      </w:r>
      <w:r>
        <w:rPr>
          <w:rFonts w:hint="eastAsia" w:ascii="仿宋" w:hAnsi="仿宋" w:eastAsia="仿宋" w:cs="仿宋"/>
          <w:sz w:val="24"/>
          <w:szCs w:val="24"/>
          <w:lang w:eastAsia="zh-CN"/>
        </w:rPr>
        <w:t>人</w:t>
      </w:r>
      <w:r>
        <w:rPr>
          <w:rFonts w:hint="eastAsia" w:ascii="仿宋" w:hAnsi="仿宋" w:eastAsia="仿宋" w:cs="仿宋"/>
          <w:sz w:val="24"/>
          <w:szCs w:val="24"/>
        </w:rPr>
        <w:t>可以按照规定，通过修改谈判采购文件有权酌情延长单一来源谈判响应文件接收截止时间，在此情况下，供应商的所有权利和义务以及供应商受制的截止日期均应以延长后新的截止日期为准。</w:t>
      </w:r>
    </w:p>
    <w:p w14:paraId="0028896D">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08" w:name="_Toc513029227"/>
      <w:bookmarkStart w:id="109" w:name="_Toc20823299"/>
      <w:bookmarkStart w:id="110" w:name="_Toc16938543"/>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、谈判响应文件</w:t>
      </w:r>
      <w:bookmarkEnd w:id="108"/>
      <w:bookmarkEnd w:id="109"/>
      <w:bookmarkEnd w:id="110"/>
      <w:r>
        <w:rPr>
          <w:rFonts w:hint="eastAsia" w:ascii="仿宋" w:hAnsi="仿宋" w:eastAsia="仿宋" w:cs="仿宋"/>
          <w:b w:val="0"/>
          <w:bCs w:val="0"/>
          <w:sz w:val="24"/>
          <w:szCs w:val="24"/>
        </w:rPr>
        <w:t>的拒收</w:t>
      </w:r>
    </w:p>
    <w:p w14:paraId="45241E5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.1 采购</w:t>
      </w:r>
      <w:r>
        <w:rPr>
          <w:rFonts w:hint="eastAsia" w:ascii="仿宋" w:hAnsi="仿宋" w:eastAsia="仿宋" w:cs="仿宋"/>
          <w:sz w:val="24"/>
          <w:szCs w:val="24"/>
          <w:lang w:eastAsia="zh-CN"/>
        </w:rPr>
        <w:t>人</w:t>
      </w:r>
      <w:r>
        <w:rPr>
          <w:rFonts w:hint="eastAsia" w:ascii="仿宋" w:hAnsi="仿宋" w:eastAsia="仿宋" w:cs="仿宋"/>
          <w:sz w:val="24"/>
          <w:szCs w:val="24"/>
        </w:rPr>
        <w:t>将拒绝接收在其规定的谈判响应文件递交截止时间后上传的任何谈判响应文件。</w:t>
      </w:r>
    </w:p>
    <w:p w14:paraId="2BE62118">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11" w:name="_Toc16938544"/>
      <w:bookmarkStart w:id="112" w:name="_Toc513029228"/>
      <w:bookmarkStart w:id="113" w:name="_Toc20823300"/>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、单一来源谈判响应文件的修改和撤回</w:t>
      </w:r>
      <w:bookmarkEnd w:id="111"/>
      <w:bookmarkEnd w:id="112"/>
      <w:bookmarkEnd w:id="113"/>
    </w:p>
    <w:p w14:paraId="50AA6A7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.1响应文件的撤回</w:t>
      </w:r>
    </w:p>
    <w:p w14:paraId="056917B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.1.1供应商可在</w:t>
      </w:r>
      <w:r>
        <w:rPr>
          <w:rFonts w:hint="eastAsia" w:ascii="仿宋" w:hAnsi="仿宋" w:eastAsia="仿宋" w:cs="仿宋"/>
          <w:bCs/>
          <w:sz w:val="24"/>
          <w:szCs w:val="24"/>
        </w:rPr>
        <w:t>提交响应文件</w:t>
      </w:r>
      <w:r>
        <w:rPr>
          <w:rFonts w:hint="eastAsia" w:ascii="仿宋" w:hAnsi="仿宋" w:eastAsia="仿宋" w:cs="仿宋"/>
          <w:sz w:val="24"/>
          <w:szCs w:val="24"/>
        </w:rPr>
        <w:t>截止时间前，撤回其响应文件。</w:t>
      </w:r>
    </w:p>
    <w:p w14:paraId="1625F67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.1.2供应商撤回响应文件，则认为其不再参与本项目谈判活动。</w:t>
      </w:r>
    </w:p>
    <w:p w14:paraId="52AE10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.2供应商可在</w:t>
      </w:r>
      <w:r>
        <w:rPr>
          <w:rFonts w:hint="eastAsia" w:ascii="仿宋" w:hAnsi="仿宋" w:eastAsia="仿宋" w:cs="仿宋"/>
          <w:bCs/>
          <w:sz w:val="24"/>
          <w:szCs w:val="24"/>
        </w:rPr>
        <w:t>提交响应文件</w:t>
      </w:r>
      <w:r>
        <w:rPr>
          <w:rFonts w:hint="eastAsia" w:ascii="仿宋" w:hAnsi="仿宋" w:eastAsia="仿宋" w:cs="仿宋"/>
          <w:sz w:val="24"/>
          <w:szCs w:val="24"/>
        </w:rPr>
        <w:t>截止时间前，对其响应文件进行修改。</w:t>
      </w:r>
    </w:p>
    <w:p w14:paraId="3C06B94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.3</w:t>
      </w:r>
      <w:r>
        <w:rPr>
          <w:rFonts w:hint="eastAsia" w:ascii="仿宋" w:hAnsi="仿宋" w:eastAsia="仿宋" w:cs="仿宋"/>
          <w:bCs/>
          <w:sz w:val="24"/>
          <w:szCs w:val="24"/>
        </w:rPr>
        <w:t xml:space="preserve"> 在提交响应文件截止时间之后，供应商不得对其响应文件作任何修改。</w:t>
      </w:r>
    </w:p>
    <w:p w14:paraId="4A3291F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.4</w:t>
      </w:r>
      <w:r>
        <w:rPr>
          <w:rFonts w:hint="eastAsia" w:ascii="仿宋" w:hAnsi="仿宋" w:eastAsia="仿宋" w:cs="仿宋"/>
          <w:bCs/>
          <w:sz w:val="24"/>
          <w:szCs w:val="24"/>
        </w:rPr>
        <w:t xml:space="preserve"> 在提交响应文件截止时间至单一来源谈判文件中规定的单一来源谈判文件有效期满之间的这段时间内，供应商不得撤回其响应文件。</w:t>
      </w:r>
    </w:p>
    <w:p w14:paraId="2D8A8B36">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14" w:name="_Toc20823301"/>
      <w:bookmarkStart w:id="115" w:name="_Toc120614218"/>
      <w:bookmarkStart w:id="116" w:name="_Toc16938545"/>
      <w:bookmarkStart w:id="117" w:name="_Toc513029229"/>
      <w:r>
        <w:rPr>
          <w:rFonts w:hint="eastAsia" w:ascii="仿宋" w:hAnsi="仿宋" w:eastAsia="仿宋" w:cs="仿宋"/>
          <w:sz w:val="24"/>
          <w:szCs w:val="24"/>
        </w:rPr>
        <w:t>五、</w:t>
      </w:r>
      <w:bookmarkEnd w:id="114"/>
      <w:bookmarkEnd w:id="115"/>
      <w:bookmarkEnd w:id="116"/>
      <w:bookmarkEnd w:id="117"/>
      <w:r>
        <w:rPr>
          <w:rFonts w:hint="eastAsia" w:ascii="仿宋" w:hAnsi="仿宋" w:eastAsia="仿宋" w:cs="仿宋"/>
          <w:sz w:val="24"/>
          <w:szCs w:val="24"/>
        </w:rPr>
        <w:t>评审与单一来源谈判</w:t>
      </w:r>
    </w:p>
    <w:p w14:paraId="1ECB2659">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18" w:name="_Toc513029230"/>
      <w:bookmarkStart w:id="119" w:name="_Toc20823302"/>
      <w:bookmarkStart w:id="120" w:name="_Toc16938546"/>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w:t>
      </w:r>
      <w:bookmarkEnd w:id="118"/>
      <w:bookmarkEnd w:id="119"/>
      <w:bookmarkEnd w:id="120"/>
      <w:r>
        <w:rPr>
          <w:rFonts w:hint="eastAsia" w:ascii="仿宋" w:hAnsi="仿宋" w:eastAsia="仿宋" w:cs="仿宋"/>
          <w:b w:val="0"/>
          <w:bCs w:val="0"/>
          <w:sz w:val="24"/>
          <w:szCs w:val="24"/>
        </w:rPr>
        <w:t>单一来源谈判协商</w:t>
      </w:r>
    </w:p>
    <w:p w14:paraId="38DC6A9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b/>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.1 </w:t>
      </w:r>
      <w:r>
        <w:rPr>
          <w:rFonts w:hint="eastAsia" w:ascii="仿宋" w:hAnsi="仿宋" w:eastAsia="仿宋" w:cs="仿宋"/>
          <w:bCs/>
          <w:sz w:val="24"/>
          <w:szCs w:val="24"/>
        </w:rPr>
        <w:t>采购</w:t>
      </w:r>
      <w:r>
        <w:rPr>
          <w:rFonts w:hint="eastAsia" w:ascii="仿宋" w:hAnsi="仿宋" w:eastAsia="仿宋" w:cs="仿宋"/>
          <w:bCs/>
          <w:sz w:val="24"/>
          <w:szCs w:val="24"/>
          <w:lang w:eastAsia="zh-CN"/>
        </w:rPr>
        <w:t>人</w:t>
      </w:r>
      <w:r>
        <w:rPr>
          <w:rFonts w:hint="eastAsia" w:ascii="仿宋" w:hAnsi="仿宋" w:eastAsia="仿宋" w:cs="仿宋"/>
          <w:bCs/>
          <w:sz w:val="24"/>
          <w:szCs w:val="24"/>
        </w:rPr>
        <w:t>将在</w:t>
      </w:r>
      <w:r>
        <w:rPr>
          <w:rFonts w:hint="eastAsia" w:ascii="仿宋" w:hAnsi="仿宋" w:eastAsia="仿宋" w:cs="仿宋"/>
          <w:sz w:val="24"/>
          <w:szCs w:val="24"/>
        </w:rPr>
        <w:t>单一来源采购邀请中规定的</w:t>
      </w:r>
      <w:r>
        <w:rPr>
          <w:rFonts w:hint="eastAsia" w:ascii="仿宋" w:hAnsi="仿宋" w:eastAsia="仿宋" w:cs="仿宋"/>
          <w:bCs/>
          <w:sz w:val="24"/>
          <w:szCs w:val="24"/>
        </w:rPr>
        <w:t>时间组织单一来源谈判小组与供应商单一来源谈判协商采购标的的价格、质量、服务等</w:t>
      </w:r>
      <w:r>
        <w:rPr>
          <w:rFonts w:hint="eastAsia" w:ascii="仿宋" w:hAnsi="仿宋" w:eastAsia="仿宋" w:cs="仿宋"/>
          <w:sz w:val="24"/>
          <w:szCs w:val="24"/>
        </w:rPr>
        <w:t>，在单一来源谈判协商期间供应商的授权代表应保证通讯设备和网络的畅通，并按</w:t>
      </w:r>
      <w:r>
        <w:rPr>
          <w:rFonts w:hint="eastAsia" w:ascii="仿宋" w:hAnsi="仿宋" w:eastAsia="仿宋" w:cs="仿宋"/>
          <w:bCs/>
          <w:sz w:val="24"/>
          <w:szCs w:val="24"/>
        </w:rPr>
        <w:t>单一来源谈判小组通知的时间和格式完成报价</w:t>
      </w:r>
      <w:r>
        <w:rPr>
          <w:rFonts w:hint="eastAsia" w:ascii="仿宋" w:hAnsi="仿宋" w:eastAsia="仿宋" w:cs="仿宋"/>
          <w:sz w:val="24"/>
          <w:szCs w:val="24"/>
        </w:rPr>
        <w:t>（最终总报价或可能的中间报价）</w:t>
      </w:r>
      <w:r>
        <w:rPr>
          <w:rFonts w:hint="eastAsia" w:ascii="仿宋" w:hAnsi="仿宋" w:eastAsia="仿宋" w:cs="仿宋"/>
          <w:bCs/>
          <w:sz w:val="24"/>
          <w:szCs w:val="24"/>
        </w:rPr>
        <w:t>和承诺，</w:t>
      </w:r>
      <w:r>
        <w:rPr>
          <w:rFonts w:hint="eastAsia" w:ascii="仿宋" w:hAnsi="仿宋" w:eastAsia="仿宋" w:cs="仿宋"/>
          <w:sz w:val="24"/>
          <w:szCs w:val="24"/>
        </w:rPr>
        <w:t>单一来源谈判承诺及报价均须由授权代表签字或法定代表人签字或盖公章，并作为单一来源谈判响应文件的补充部分。</w:t>
      </w:r>
    </w:p>
    <w:p w14:paraId="098F7082">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1" w:name="_Toc513029231"/>
      <w:bookmarkStart w:id="122" w:name="_Toc20823303"/>
      <w:bookmarkStart w:id="123" w:name="_Toc16938547"/>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、单一来源谈判小组</w:t>
      </w:r>
    </w:p>
    <w:p w14:paraId="4A693BA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.1单一来源谈判小组由具有相关经验的专业人员组成。</w:t>
      </w:r>
    </w:p>
    <w:p w14:paraId="6C408399">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.2单一来源谈判小组应当按照客观、公正、审慎的原则评审供应商的单一来源谈判响应文件及与供应商单一来源谈判协商采购标的的价格服务等。</w:t>
      </w:r>
    </w:p>
    <w:p w14:paraId="4FDC3E26">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．单一来源谈判协商过程的保密</w:t>
      </w:r>
      <w:bookmarkEnd w:id="121"/>
      <w:bookmarkEnd w:id="122"/>
      <w:bookmarkEnd w:id="123"/>
      <w:r>
        <w:rPr>
          <w:rFonts w:hint="eastAsia" w:ascii="仿宋" w:hAnsi="仿宋" w:eastAsia="仿宋" w:cs="仿宋"/>
          <w:b w:val="0"/>
          <w:bCs w:val="0"/>
          <w:sz w:val="24"/>
          <w:szCs w:val="24"/>
        </w:rPr>
        <w:t>与公正</w:t>
      </w:r>
    </w:p>
    <w:p w14:paraId="73E3745F">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1单一来源谈判小组、采购机构工作人员、相关监督人员等与评审工作有关的人员，对评审、单一来源谈判协商情况以及在评审、单一来源谈判协商过程中获悉的国家秘密、商业秘密负有保密责任。</w:t>
      </w:r>
    </w:p>
    <w:p w14:paraId="32BD83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.2在单一来源谈判协商过程中，如果供应商试图向采购人和参与单一来源谈判协商的人员施加任何影响，都将会导致其单一来源谈判响应文件被拒绝。</w:t>
      </w:r>
    </w:p>
    <w:p w14:paraId="5687C057">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4" w:name="_Toc513029232"/>
      <w:bookmarkStart w:id="125" w:name="_Toc16938548"/>
      <w:bookmarkStart w:id="126" w:name="_Toc20823304"/>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．评审过程的澄清</w:t>
      </w:r>
      <w:bookmarkEnd w:id="124"/>
      <w:bookmarkEnd w:id="125"/>
      <w:bookmarkEnd w:id="126"/>
    </w:p>
    <w:p w14:paraId="74D3522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.1单一来源谈判响应文件评审期间，为有助于对单一来源谈判响应文件的审查、评价和比较，单一来源谈判小组有权要求供应商对其单一来源谈判响应文件进行澄清。</w:t>
      </w:r>
    </w:p>
    <w:p w14:paraId="2027B23B">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76FA8FE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.3 接到单一来源谈判小组澄清要求的供应商如未按规定做出澄清，其风险由供应商自行承担。</w:t>
      </w:r>
    </w:p>
    <w:p w14:paraId="0CD6DAD1">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27" w:name="_Toc16938549"/>
      <w:bookmarkStart w:id="128" w:name="_Toc513029233"/>
      <w:bookmarkStart w:id="129" w:name="_Toc20823305"/>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、对单一来源谈判响应文件的评审</w:t>
      </w:r>
      <w:bookmarkEnd w:id="127"/>
      <w:bookmarkEnd w:id="128"/>
      <w:bookmarkEnd w:id="129"/>
    </w:p>
    <w:p w14:paraId="39B334C7">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.1单一来源谈判响应文件评审分为资格性检查和符合性检查。</w:t>
      </w:r>
    </w:p>
    <w:p w14:paraId="56BE5F0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资格性检查：依据法律法规和谈判采购文件的规定，采购人或采购人对单一来源谈判响应文件中的资格证明文件等进行审查，以确定供应商是否具备参加单一来源谈判的资格。</w:t>
      </w:r>
    </w:p>
    <w:p w14:paraId="350AE67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符合性检查：依据谈判采购文件的规定，单一来源谈判小组从单一来源谈判响应文件的有效性、完整性和对谈判采购文件的响应程度进行审查，以确定是否对谈判采购文件的实质性要求作出响应。</w:t>
      </w:r>
    </w:p>
    <w:p w14:paraId="57B92060">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17A9BB9B">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13479FD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.3 被认定为非响应性的单一来源谈判响应文件的情形</w:t>
      </w:r>
    </w:p>
    <w:p w14:paraId="7FFDBC3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 未按照谈判采购文件规定要求递交谈判响应文件、盖章；</w:t>
      </w:r>
    </w:p>
    <w:p w14:paraId="30C2581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 供应商在报价时采用选择性报价；</w:t>
      </w:r>
    </w:p>
    <w:p w14:paraId="4D2F85B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 供应商不具备谈判采购文件中规定资格要求的；</w:t>
      </w:r>
    </w:p>
    <w:p w14:paraId="0DC94B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（4） 不符合法律、法规和谈判采购文件中规定的其他实质性要求的</w:t>
      </w:r>
      <w:r>
        <w:rPr>
          <w:rFonts w:hint="eastAsia" w:ascii="仿宋" w:hAnsi="仿宋" w:eastAsia="仿宋" w:cs="仿宋"/>
          <w:sz w:val="24"/>
          <w:szCs w:val="24"/>
          <w:lang w:eastAsia="zh-CN"/>
        </w:rPr>
        <w:t>。</w:t>
      </w:r>
    </w:p>
    <w:p w14:paraId="4E79E221">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 其他法律、法规及本谈判采购文件规定的属非响应性的单一来源谈判响应文件的情形。</w:t>
      </w:r>
    </w:p>
    <w:p w14:paraId="72F7BEB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7EA7293C">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.4 如果单一来源谈判响应文件实质上没有响应谈判采购文件的要求，单一来源谈判小组将予以拒绝。</w:t>
      </w:r>
    </w:p>
    <w:p w14:paraId="520AB165">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30" w:name="_Toc16938550"/>
      <w:bookmarkStart w:id="131" w:name="_Toc20823306"/>
      <w:bookmarkStart w:id="132" w:name="_Toc513029234"/>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w:t>
      </w:r>
      <w:bookmarkEnd w:id="130"/>
      <w:bookmarkEnd w:id="131"/>
      <w:bookmarkEnd w:id="132"/>
      <w:r>
        <w:rPr>
          <w:rFonts w:hint="eastAsia" w:ascii="仿宋" w:hAnsi="仿宋" w:eastAsia="仿宋" w:cs="仿宋"/>
          <w:b w:val="0"/>
          <w:bCs w:val="0"/>
          <w:sz w:val="24"/>
          <w:szCs w:val="24"/>
        </w:rPr>
        <w:t>单一来源谈判协商及成交原则</w:t>
      </w:r>
    </w:p>
    <w:p w14:paraId="0D49A36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bookmarkStart w:id="133" w:name="_Toc16938551"/>
      <w:bookmarkStart w:id="134" w:name="_Toc20823307"/>
      <w:bookmarkStart w:id="135" w:name="_Toc513029235"/>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.1单一来源谈判协商</w:t>
      </w:r>
    </w:p>
    <w:p w14:paraId="6110C24C">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.1.1 对于通过资格性和符合性审查的供应商，单一来源谈判小组将与其就采购标的的价格服务等进行单一来源谈判协商。</w:t>
      </w:r>
    </w:p>
    <w:p w14:paraId="59F7D77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48C8063B">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.1.3 供应商最终总报价在响应产品数量没有增加，配置、服务没有重大提高的情况下，</w:t>
      </w:r>
      <w:r>
        <w:rPr>
          <w:rFonts w:hint="eastAsia" w:ascii="仿宋" w:hAnsi="仿宋" w:eastAsia="仿宋" w:cs="仿宋"/>
          <w:sz w:val="24"/>
          <w:szCs w:val="24"/>
          <w:u w:val="single"/>
        </w:rPr>
        <w:t>一般不允许高于第一次报价</w:t>
      </w:r>
      <w:r>
        <w:rPr>
          <w:rFonts w:hint="eastAsia" w:ascii="仿宋" w:hAnsi="仿宋" w:eastAsia="仿宋" w:cs="仿宋"/>
          <w:sz w:val="24"/>
          <w:szCs w:val="24"/>
        </w:rPr>
        <w:t>（即单一来源谈判响应文件配置与分项报价表中的报价）。否则，单一来源谈判小组有权拒绝该单一来源谈判报价并不再给予报价补救机会。</w:t>
      </w:r>
    </w:p>
    <w:p w14:paraId="4B59C9F8">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.1.4 </w:t>
      </w:r>
      <w:r>
        <w:rPr>
          <w:rFonts w:hint="eastAsia" w:ascii="仿宋" w:hAnsi="仿宋" w:eastAsia="仿宋" w:cs="仿宋"/>
          <w:bCs/>
          <w:sz w:val="24"/>
          <w:szCs w:val="24"/>
        </w:rPr>
        <w:t>经谈判后，如果成交价低于供应商在谈判响应文件报价的话，除特别注明外，分项报价同比例调整。</w:t>
      </w:r>
    </w:p>
    <w:p w14:paraId="039A4E22">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7</w:t>
      </w:r>
      <w:r>
        <w:rPr>
          <w:rFonts w:hint="eastAsia" w:ascii="仿宋" w:hAnsi="仿宋" w:eastAsia="仿宋" w:cs="仿宋"/>
          <w:sz w:val="24"/>
          <w:szCs w:val="24"/>
        </w:rPr>
        <w:t>.2单一来源谈判协商成交原则</w:t>
      </w:r>
    </w:p>
    <w:p w14:paraId="1D561FA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.2.1单一来源谈判小组根据政府采购相关法律、规章的规定，在供应商的单一来源谈判响应能保证采购项目质量且最终报价合理的基础上确定其为成交供应商。</w:t>
      </w:r>
    </w:p>
    <w:p w14:paraId="661A05F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.2.3单一来源谈判终止情形处理</w:t>
      </w:r>
    </w:p>
    <w:p w14:paraId="3BC45AAF">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出现下列情形之一的，采购人将终止采购活动，发布项目终止公告并说明原因，重新开展采购活动：</w:t>
      </w:r>
    </w:p>
    <w:p w14:paraId="522325C1">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（一）因情况变化，不再符合规定的单一来源采购方式适用情形的；</w:t>
      </w:r>
    </w:p>
    <w:p w14:paraId="7548B1D3">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（二）出现影响采购公正的违法、违规行为的；</w:t>
      </w:r>
    </w:p>
    <w:p w14:paraId="3AA0E2EA">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　　（三）至单一来源谈判小组规定的单一来源谈判截止时间，供应商报价超过采购预算的；</w:t>
      </w:r>
    </w:p>
    <w:p w14:paraId="21F04C6A">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（四）至单一来源谈判小组规定的单一来源谈判截止时间，供应商的最终报价、技术方案、服务承诺、商务条款等不能满足采购人或单一来源谈判小组的要求；</w:t>
      </w:r>
    </w:p>
    <w:p w14:paraId="52880485">
      <w:pPr>
        <w:pageBreakBefore w:val="0"/>
        <w:widowControl w:val="0"/>
        <w:kinsoku/>
        <w:wordWrap/>
        <w:overflowPunct/>
        <w:topLinePunct w:val="0"/>
        <w:bidi w:val="0"/>
        <w:snapToGrid/>
        <w:spacing w:line="400" w:lineRule="exact"/>
        <w:ind w:firstLine="482"/>
        <w:textAlignment w:val="auto"/>
        <w:rPr>
          <w:rFonts w:hint="eastAsia" w:ascii="仿宋" w:hAnsi="仿宋" w:eastAsia="仿宋" w:cs="仿宋"/>
          <w:sz w:val="24"/>
          <w:szCs w:val="24"/>
        </w:rPr>
      </w:pPr>
      <w:r>
        <w:rPr>
          <w:rFonts w:hint="eastAsia" w:ascii="仿宋" w:hAnsi="仿宋" w:eastAsia="仿宋" w:cs="仿宋"/>
          <w:sz w:val="24"/>
          <w:szCs w:val="24"/>
        </w:rPr>
        <w:t>（五）法律、法规、规章规定的其他应当终止的情形。</w:t>
      </w:r>
    </w:p>
    <w:p w14:paraId="7E701FFD">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36" w:name="_Toc120614219"/>
      <w:r>
        <w:rPr>
          <w:rFonts w:hint="eastAsia" w:ascii="仿宋" w:hAnsi="仿宋" w:eastAsia="仿宋" w:cs="仿宋"/>
          <w:sz w:val="24"/>
          <w:szCs w:val="24"/>
        </w:rPr>
        <w:t>六、</w:t>
      </w:r>
      <w:bookmarkEnd w:id="133"/>
      <w:bookmarkEnd w:id="134"/>
      <w:bookmarkEnd w:id="135"/>
      <w:bookmarkEnd w:id="136"/>
      <w:r>
        <w:rPr>
          <w:rFonts w:hint="eastAsia" w:ascii="仿宋" w:hAnsi="仿宋" w:eastAsia="仿宋" w:cs="仿宋"/>
          <w:sz w:val="24"/>
          <w:szCs w:val="24"/>
        </w:rPr>
        <w:t>成交</w:t>
      </w:r>
    </w:p>
    <w:p w14:paraId="57DDF8EA">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sz w:val="24"/>
          <w:szCs w:val="24"/>
        </w:rPr>
      </w:pPr>
      <w:bookmarkStart w:id="137" w:name="_Toc513029238"/>
      <w:bookmarkStart w:id="138" w:name="_Toc16938554"/>
      <w:bookmarkStart w:id="139" w:name="_Toc20823310"/>
      <w:r>
        <w:rPr>
          <w:rFonts w:hint="eastAsia" w:ascii="仿宋" w:hAnsi="仿宋" w:eastAsia="仿宋" w:cs="仿宋"/>
          <w:b w:val="0"/>
          <w:sz w:val="24"/>
          <w:szCs w:val="24"/>
        </w:rPr>
        <w:t>2</w:t>
      </w:r>
      <w:r>
        <w:rPr>
          <w:rFonts w:hint="eastAsia" w:ascii="仿宋" w:hAnsi="仿宋" w:eastAsia="仿宋" w:cs="仿宋"/>
          <w:b w:val="0"/>
          <w:sz w:val="24"/>
          <w:szCs w:val="24"/>
          <w:lang w:val="en-US" w:eastAsia="zh-CN"/>
        </w:rPr>
        <w:t>8</w:t>
      </w:r>
      <w:r>
        <w:rPr>
          <w:rFonts w:hint="eastAsia" w:ascii="仿宋" w:hAnsi="仿宋" w:eastAsia="仿宋" w:cs="仿宋"/>
          <w:b w:val="0"/>
          <w:sz w:val="24"/>
          <w:szCs w:val="24"/>
        </w:rPr>
        <w:t>、</w:t>
      </w:r>
      <w:bookmarkEnd w:id="137"/>
      <w:r>
        <w:rPr>
          <w:rFonts w:hint="eastAsia" w:ascii="仿宋" w:hAnsi="仿宋" w:eastAsia="仿宋" w:cs="仿宋"/>
          <w:b w:val="0"/>
          <w:sz w:val="24"/>
          <w:szCs w:val="24"/>
        </w:rPr>
        <w:t>确定</w:t>
      </w:r>
      <w:bookmarkEnd w:id="138"/>
      <w:bookmarkEnd w:id="139"/>
      <w:r>
        <w:rPr>
          <w:rFonts w:hint="eastAsia" w:ascii="仿宋" w:hAnsi="仿宋" w:eastAsia="仿宋" w:cs="仿宋"/>
          <w:b w:val="0"/>
          <w:sz w:val="24"/>
          <w:szCs w:val="24"/>
        </w:rPr>
        <w:t>成交单位</w:t>
      </w:r>
    </w:p>
    <w:p w14:paraId="0A931300">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.1单一来源谈判小组根据单一来源谈判协商情况编写协商情况记录，推荐成交候选人。</w:t>
      </w:r>
    </w:p>
    <w:p w14:paraId="5A701A1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.2 采购人根据单一来源谈判小组推荐的成交候选人确定成交供应商。</w:t>
      </w:r>
    </w:p>
    <w:p w14:paraId="51E5D495">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.3若有充分证据证明，成交供应商出现下列情况之一的，一经查实，将被取消成交资格：</w:t>
      </w:r>
    </w:p>
    <w:p w14:paraId="2F2BCE42">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（1）提供虚假材料谋取成交的；</w:t>
      </w:r>
    </w:p>
    <w:p w14:paraId="3AF584E8">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（2）与评审专家、采购人、其他供应商或者采购人工作人员恶意串通的；</w:t>
      </w:r>
    </w:p>
    <w:p w14:paraId="0CAC698F">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（3）向评审专家、采购人或采购人工作人员行贿或者提供其他不正当利益的；</w:t>
      </w:r>
    </w:p>
    <w:p w14:paraId="62C15A29">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（4）不满足本谈判采购文件规定的实质性要求，但在评审过程中又未被单一来源谈判小组发现的；</w:t>
      </w:r>
    </w:p>
    <w:p w14:paraId="03EE06DE">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（5）不符合法律、法规的规定的其他情形。</w:t>
      </w:r>
      <w:bookmarkStart w:id="140" w:name="_Toc200451960"/>
    </w:p>
    <w:p w14:paraId="60395823">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供应商被取消成交资格后，采购人有权重新组织采购。</w:t>
      </w:r>
    </w:p>
    <w:p w14:paraId="25DDFFF2">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29</w:t>
      </w:r>
      <w:r>
        <w:rPr>
          <w:rFonts w:hint="eastAsia" w:ascii="仿宋" w:hAnsi="仿宋" w:eastAsia="仿宋" w:cs="仿宋"/>
          <w:b w:val="0"/>
          <w:bCs w:val="0"/>
          <w:sz w:val="24"/>
          <w:szCs w:val="24"/>
        </w:rPr>
        <w:t>、质疑处理</w:t>
      </w:r>
      <w:bookmarkEnd w:id="140"/>
    </w:p>
    <w:p w14:paraId="1411BF96">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3AEDE217">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0B22CFA8">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投标人为自然人的，应当由本人签字；投标人为法人或者其他组织的，应当由法定代表人、主要负责人，或者其授权代表签字或者盖章，并加盖公章。</w:t>
      </w:r>
    </w:p>
    <w:p w14:paraId="1E04D105">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.3未参加单一来源谈判的供应商或在单一来源谈判采购中本身权益未受到损害或从单一来源谈判采购中收益的供应商所提出的质疑也不予受理。</w:t>
      </w:r>
    </w:p>
    <w:p w14:paraId="4C57097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.4采购人将在收到供应商的书面质疑后七个工作日内作出答复，并以书面形式通知质疑供应商和其他有关供应商，但答复的内容不得涉及商业秘密。</w:t>
      </w:r>
    </w:p>
    <w:p w14:paraId="574BF1BA">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.5供应商提出书面质疑应当有明确的请求和必要的证明材料，不得恶意质疑或提交虚假质疑。否则，一经查实，采购人有权依据政府采购的有关规定，报请政府采购监管部门对该供应商进行相应的行政处罚。</w:t>
      </w:r>
    </w:p>
    <w:p w14:paraId="79651CD3">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、成交通知书</w:t>
      </w:r>
    </w:p>
    <w:p w14:paraId="313D045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.l成交结果经采购人确定后，采购人将向成交供应商发出成交通知书。</w:t>
      </w:r>
    </w:p>
    <w:p w14:paraId="5CD73AD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r>
        <w:rPr>
          <w:rFonts w:hint="eastAsia" w:ascii="仿宋" w:hAnsi="仿宋" w:eastAsia="仿宋" w:cs="仿宋"/>
          <w:sz w:val="24"/>
          <w:szCs w:val="24"/>
        </w:rPr>
        <w:t>.2成交通知书将是合同的一个组成部分。对采购人和成交供应商均具有法律效力。成交通知书发出后，采购人改变成交结果的，或者成交供应商放弃成交项目的，应当依法承担法律责任。</w:t>
      </w:r>
    </w:p>
    <w:p w14:paraId="1BEE5204">
      <w:pPr>
        <w:pStyle w:val="5"/>
        <w:pageBreakBefore w:val="0"/>
        <w:widowControl w:val="0"/>
        <w:kinsoku/>
        <w:wordWrap/>
        <w:overflowPunct/>
        <w:topLinePunct w:val="0"/>
        <w:bidi w:val="0"/>
        <w:snapToGrid/>
        <w:spacing w:before="120" w:beforeLines="50" w:after="120" w:afterLines="50" w:line="400" w:lineRule="exact"/>
        <w:textAlignment w:val="auto"/>
        <w:rPr>
          <w:rFonts w:hint="eastAsia" w:ascii="仿宋" w:hAnsi="仿宋" w:eastAsia="仿宋" w:cs="仿宋"/>
          <w:sz w:val="24"/>
          <w:szCs w:val="24"/>
        </w:rPr>
      </w:pPr>
      <w:bookmarkStart w:id="141" w:name="_Toc120614220"/>
      <w:bookmarkStart w:id="142" w:name="_Toc20823308"/>
      <w:bookmarkStart w:id="143" w:name="_Toc16938552"/>
      <w:bookmarkStart w:id="144" w:name="_Toc513029236"/>
      <w:r>
        <w:rPr>
          <w:rFonts w:hint="eastAsia" w:ascii="仿宋" w:hAnsi="仿宋" w:eastAsia="仿宋" w:cs="仿宋"/>
          <w:sz w:val="24"/>
          <w:szCs w:val="24"/>
        </w:rPr>
        <w:t>七、授予合同</w:t>
      </w:r>
      <w:bookmarkEnd w:id="141"/>
    </w:p>
    <w:bookmarkEnd w:id="142"/>
    <w:bookmarkEnd w:id="143"/>
    <w:bookmarkEnd w:id="144"/>
    <w:p w14:paraId="7A984CDE">
      <w:pPr>
        <w:pStyle w:val="6"/>
        <w:pageBreakBefore w:val="0"/>
        <w:widowControl w:val="0"/>
        <w:kinsoku/>
        <w:wordWrap/>
        <w:overflowPunct/>
        <w:topLinePunct w:val="0"/>
        <w:bidi w:val="0"/>
        <w:snapToGrid/>
        <w:spacing w:before="0" w:after="0" w:line="400" w:lineRule="exact"/>
        <w:textAlignment w:val="auto"/>
        <w:rPr>
          <w:rFonts w:hint="eastAsia" w:ascii="仿宋" w:hAnsi="仿宋" w:eastAsia="仿宋" w:cs="仿宋"/>
          <w:b w:val="0"/>
          <w:bCs w:val="0"/>
          <w:sz w:val="24"/>
          <w:szCs w:val="24"/>
        </w:rPr>
      </w:pPr>
      <w:bookmarkStart w:id="145" w:name="_Toc16938553"/>
      <w:bookmarkStart w:id="146" w:name="_Toc20823309"/>
      <w:bookmarkStart w:id="147" w:name="_Toc513029237"/>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 签订合同</w:t>
      </w:r>
    </w:p>
    <w:p w14:paraId="6D0768FD">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0497F832">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.2 谈判采购文件、成交供应商的单一来源谈判响应文件及单一来源谈判采购过程中有关澄清、承诺文件均应作为合同附件。</w:t>
      </w:r>
    </w:p>
    <w:p w14:paraId="2FF432E4">
      <w:pPr>
        <w:pageBreakBefore w:val="0"/>
        <w:widowControl w:val="0"/>
        <w:kinsoku/>
        <w:wordWrap/>
        <w:overflowPunct/>
        <w:topLinePunct w:val="0"/>
        <w:bidi w:val="0"/>
        <w:snapToGrid/>
        <w:spacing w:line="40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t>.3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5"/>
    <w:bookmarkEnd w:id="146"/>
    <w:bookmarkEnd w:id="147"/>
    <w:p w14:paraId="16CDC364">
      <w:pPr>
        <w:pStyle w:val="2"/>
        <w:jc w:val="both"/>
        <w:rPr>
          <w:rFonts w:hint="eastAsia" w:ascii="仿宋" w:hAnsi="仿宋" w:eastAsia="仿宋" w:cs="仿宋"/>
          <w:b/>
          <w:bCs w:val="0"/>
          <w:sz w:val="24"/>
        </w:rPr>
      </w:pPr>
      <w:bookmarkStart w:id="148" w:name="_Toc20823314"/>
      <w:bookmarkStart w:id="149" w:name="_Toc513029242"/>
      <w:bookmarkStart w:id="150" w:name="_Toc479757207"/>
      <w:bookmarkStart w:id="151" w:name="_Toc120614221"/>
      <w:bookmarkStart w:id="152" w:name="_Toc16938558"/>
      <w:r>
        <w:rPr>
          <w:rFonts w:hint="eastAsia" w:ascii="仿宋" w:hAnsi="仿宋" w:eastAsia="仿宋" w:cs="仿宋"/>
          <w:bCs/>
          <w:sz w:val="44"/>
        </w:rPr>
        <w:br w:type="page"/>
      </w:r>
      <w:bookmarkEnd w:id="148"/>
      <w:bookmarkEnd w:id="149"/>
      <w:bookmarkEnd w:id="150"/>
      <w:bookmarkEnd w:id="151"/>
      <w:bookmarkEnd w:id="152"/>
      <w:bookmarkStart w:id="153" w:name="_Toc106807612"/>
      <w:bookmarkStart w:id="154" w:name="_Toc14708363"/>
      <w:bookmarkStart w:id="155" w:name="_Hlt16619350"/>
      <w:bookmarkStart w:id="156" w:name="_Toc20823346"/>
      <w:bookmarkStart w:id="157" w:name="_Toc120614244"/>
      <w:bookmarkStart w:id="158" w:name="_Toc16938590"/>
      <w:bookmarkStart w:id="159" w:name="_Toc462564139"/>
      <w:bookmarkStart w:id="160" w:name="_Toc479757211"/>
      <w:r>
        <w:rPr>
          <w:rFonts w:hint="eastAsia" w:ascii="黑体" w:eastAsia="黑体"/>
          <w:bCs/>
          <w:sz w:val="44"/>
        </w:rPr>
        <w:t xml:space="preserve">   </w:t>
      </w:r>
      <w:r>
        <w:rPr>
          <w:rFonts w:hint="eastAsia" w:ascii="黑体" w:eastAsia="黑体"/>
          <w:bCs/>
          <w:sz w:val="44"/>
          <w:lang w:val="en-US" w:eastAsia="zh-CN"/>
        </w:rPr>
        <w:t xml:space="preserve">  </w:t>
      </w:r>
      <w:r>
        <w:rPr>
          <w:rFonts w:hint="eastAsia" w:ascii="仿宋" w:hAnsi="仿宋" w:eastAsia="仿宋" w:cs="仿宋"/>
          <w:b/>
          <w:bCs w:val="0"/>
          <w:sz w:val="44"/>
        </w:rPr>
        <w:t xml:space="preserve">  第三章  合同条款及格式</w:t>
      </w:r>
      <w:bookmarkEnd w:id="153"/>
      <w:bookmarkEnd w:id="154"/>
      <w:bookmarkStart w:id="161" w:name="_Hlk142338278"/>
      <w:r>
        <w:rPr>
          <w:rFonts w:hint="eastAsia" w:ascii="仿宋" w:hAnsi="仿宋" w:eastAsia="仿宋" w:cs="仿宋"/>
          <w:b/>
          <w:bCs w:val="0"/>
          <w:sz w:val="24"/>
        </w:rPr>
        <w:t>（参考）</w:t>
      </w:r>
    </w:p>
    <w:bookmarkEnd w:id="161"/>
    <w:p w14:paraId="244F6451">
      <w:pPr>
        <w:keepNext w:val="0"/>
        <w:keepLines w:val="0"/>
        <w:pageBreakBefore w:val="0"/>
        <w:widowControl w:val="0"/>
        <w:kinsoku/>
        <w:wordWrap/>
        <w:overflowPunct/>
        <w:topLinePunct w:val="0"/>
        <w:bidi w:val="0"/>
        <w:snapToGrid/>
        <w:spacing w:line="400" w:lineRule="exact"/>
        <w:textAlignment w:val="auto"/>
        <w:rPr>
          <w:sz w:val="24"/>
          <w:szCs w:val="24"/>
        </w:rPr>
      </w:pPr>
      <w:bookmarkStart w:id="162" w:name="_Toc106807613"/>
    </w:p>
    <w:p w14:paraId="18DC4AA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
          <w:bCs/>
          <w:color w:val="000000"/>
          <w:sz w:val="24"/>
          <w:szCs w:val="24"/>
          <w:u w:val="single"/>
          <w:lang w:eastAsia="zh-CN"/>
        </w:rPr>
      </w:pPr>
      <w:r>
        <w:rPr>
          <w:rFonts w:hint="eastAsia" w:ascii="仿宋" w:hAnsi="仿宋" w:eastAsia="仿宋" w:cs="仿宋"/>
          <w:color w:val="000000"/>
          <w:sz w:val="24"/>
          <w:szCs w:val="24"/>
        </w:rPr>
        <w:t>根据南京市溧水区人民医院</w:t>
      </w:r>
      <w:r>
        <w:rPr>
          <w:rFonts w:hint="eastAsia" w:ascii="仿宋" w:hAnsi="仿宋" w:eastAsia="仿宋" w:cs="仿宋"/>
          <w:color w:val="000000"/>
          <w:sz w:val="24"/>
          <w:szCs w:val="24"/>
          <w:lang w:eastAsia="zh-CN"/>
        </w:rPr>
        <w:t>院内</w:t>
      </w:r>
      <w:r>
        <w:rPr>
          <w:rFonts w:hint="eastAsia" w:ascii="仿宋" w:hAnsi="仿宋" w:eastAsia="仿宋" w:cs="仿宋"/>
          <w:color w:val="000000"/>
          <w:sz w:val="24"/>
          <w:szCs w:val="24"/>
        </w:rPr>
        <w:t>招标项目编号</w:t>
      </w:r>
      <w:r>
        <w:rPr>
          <w:rFonts w:hint="eastAsia" w:ascii="仿宋" w:hAnsi="仿宋" w:eastAsia="仿宋" w:cs="仿宋"/>
          <w:color w:val="000000"/>
          <w:sz w:val="24"/>
          <w:szCs w:val="24"/>
          <w:lang w:eastAsia="zh-CN"/>
        </w:rPr>
        <w:t>为</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的招标结果</w:t>
      </w:r>
      <w:r>
        <w:rPr>
          <w:rFonts w:hint="eastAsia" w:ascii="仿宋" w:hAnsi="仿宋" w:eastAsia="仿宋" w:cs="仿宋"/>
          <w:color w:val="000000"/>
          <w:sz w:val="24"/>
          <w:szCs w:val="24"/>
        </w:rPr>
        <w:t>，甲乙双方就南京市溧水区人民医院</w:t>
      </w:r>
      <w:r>
        <w:rPr>
          <w:rFonts w:hint="eastAsia" w:ascii="仿宋" w:hAnsi="仿宋" w:eastAsia="仿宋" w:cs="仿宋"/>
          <w:color w:val="000000"/>
          <w:sz w:val="24"/>
          <w:szCs w:val="24"/>
          <w:u w:val="single"/>
          <w:lang w:val="en-US" w:eastAsia="zh-CN"/>
        </w:rPr>
        <w:t xml:space="preserve">         项目</w:t>
      </w:r>
      <w:r>
        <w:rPr>
          <w:rFonts w:hint="eastAsia" w:ascii="仿宋" w:hAnsi="仿宋" w:eastAsia="仿宋" w:cs="仿宋"/>
          <w:color w:val="000000"/>
          <w:sz w:val="24"/>
          <w:szCs w:val="24"/>
        </w:rPr>
        <w:t>经过平等协商，</w:t>
      </w:r>
      <w:r>
        <w:rPr>
          <w:rFonts w:hint="eastAsia" w:ascii="仿宋" w:hAnsi="仿宋" w:eastAsia="仿宋" w:cs="仿宋"/>
          <w:color w:val="000000"/>
          <w:sz w:val="24"/>
          <w:szCs w:val="24"/>
          <w:lang w:eastAsia="zh-CN"/>
        </w:rPr>
        <w:t>签订</w:t>
      </w:r>
      <w:r>
        <w:rPr>
          <w:rFonts w:hint="eastAsia" w:ascii="仿宋" w:hAnsi="仿宋" w:eastAsia="仿宋" w:cs="仿宋"/>
          <w:color w:val="000000"/>
          <w:sz w:val="24"/>
          <w:szCs w:val="24"/>
        </w:rPr>
        <w:t>下列条款，以资共同遵照执行。</w:t>
      </w:r>
    </w:p>
    <w:p w14:paraId="00D8BDA0">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服务内容</w:t>
      </w:r>
    </w:p>
    <w:p w14:paraId="736F59D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根据单一来源采购文件规定</w:t>
      </w:r>
    </w:p>
    <w:p w14:paraId="07EB342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二、服务要求</w:t>
      </w:r>
    </w:p>
    <w:p w14:paraId="3B7A684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根据单一来源采购文件规定</w:t>
      </w:r>
    </w:p>
    <w:p w14:paraId="58191D4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三</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维保期限</w:t>
      </w:r>
      <w:r>
        <w:rPr>
          <w:rFonts w:hint="eastAsia" w:ascii="仿宋" w:hAnsi="仿宋" w:eastAsia="仿宋" w:cs="仿宋"/>
          <w:b/>
          <w:color w:val="000000"/>
          <w:sz w:val="24"/>
          <w:szCs w:val="24"/>
        </w:rPr>
        <w:t>及维保服务地点：</w:t>
      </w:r>
    </w:p>
    <w:p w14:paraId="3C4DC18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维保期限</w:t>
      </w:r>
      <w:r>
        <w:rPr>
          <w:rFonts w:hint="eastAsia" w:ascii="仿宋" w:hAnsi="仿宋" w:eastAsia="仿宋" w:cs="仿宋"/>
          <w:color w:val="000000"/>
          <w:sz w:val="24"/>
          <w:szCs w:val="24"/>
        </w:rPr>
        <w:t>：</w:t>
      </w:r>
      <w:r>
        <w:rPr>
          <w:rFonts w:hint="eastAsia" w:ascii="仿宋" w:hAnsi="仿宋" w:eastAsia="仿宋" w:cs="仿宋"/>
          <w:b/>
          <w:bCs/>
          <w:color w:val="000000"/>
          <w:sz w:val="24"/>
          <w:szCs w:val="24"/>
          <w:lang w:eastAsia="zh-CN"/>
        </w:rPr>
        <w:t>叁年</w:t>
      </w:r>
      <w:r>
        <w:rPr>
          <w:rFonts w:hint="eastAsia" w:ascii="仿宋" w:hAnsi="仿宋" w:eastAsia="仿宋" w:cs="仿宋"/>
          <w:color w:val="000000"/>
          <w:sz w:val="24"/>
          <w:szCs w:val="24"/>
          <w:lang w:eastAsia="zh-CN"/>
        </w:rPr>
        <w:t>，合同一年一签。</w:t>
      </w:r>
    </w:p>
    <w:p w14:paraId="610FB99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合同签订：</w:t>
      </w:r>
      <w:r>
        <w:rPr>
          <w:rFonts w:hint="eastAsia" w:ascii="仿宋" w:hAnsi="仿宋" w:eastAsia="仿宋" w:cs="仿宋"/>
          <w:b/>
          <w:bCs/>
          <w:color w:val="000000"/>
          <w:sz w:val="24"/>
          <w:szCs w:val="24"/>
          <w:lang w:eastAsia="zh-CN"/>
        </w:rPr>
        <w:t>壹年</w:t>
      </w:r>
      <w:r>
        <w:rPr>
          <w:rFonts w:hint="eastAsia" w:ascii="仿宋" w:hAnsi="仿宋" w:eastAsia="仿宋" w:cs="仿宋"/>
          <w:color w:val="000000"/>
          <w:sz w:val="24"/>
          <w:szCs w:val="24"/>
          <w:lang w:eastAsia="zh-CN"/>
        </w:rPr>
        <w:t>，自</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至</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lang w:val="en-US" w:eastAsia="zh-CN"/>
        </w:rPr>
        <w:t>止。</w:t>
      </w:r>
    </w:p>
    <w:p w14:paraId="11B7EBA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四、合同款项及</w:t>
      </w:r>
      <w:r>
        <w:rPr>
          <w:rFonts w:hint="eastAsia" w:ascii="仿宋" w:hAnsi="仿宋" w:eastAsia="仿宋" w:cs="仿宋"/>
          <w:b/>
          <w:color w:val="000000"/>
          <w:sz w:val="24"/>
          <w:szCs w:val="24"/>
        </w:rPr>
        <w:t>货款支付：</w:t>
      </w:r>
    </w:p>
    <w:p w14:paraId="53D1A3C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合同款项：每年度维保费为</w:t>
      </w:r>
      <w:r>
        <w:rPr>
          <w:rFonts w:hint="eastAsia" w:ascii="仿宋" w:hAnsi="仿宋" w:eastAsia="仿宋" w:cs="仿宋"/>
          <w:b/>
          <w:bCs/>
          <w:color w:val="000000"/>
          <w:sz w:val="24"/>
          <w:szCs w:val="24"/>
          <w:u w:val="single"/>
          <w:lang w:val="en-US" w:eastAsia="zh-CN"/>
        </w:rPr>
        <w:t xml:space="preserve">      元</w:t>
      </w:r>
      <w:r>
        <w:rPr>
          <w:rFonts w:hint="eastAsia" w:ascii="仿宋" w:hAnsi="仿宋" w:eastAsia="仿宋" w:cs="仿宋"/>
          <w:color w:val="000000"/>
          <w:sz w:val="24"/>
          <w:szCs w:val="24"/>
          <w:lang w:val="en-US" w:eastAsia="zh-CN"/>
        </w:rPr>
        <w:t>/年（大写:</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color w:val="000000"/>
          <w:sz w:val="24"/>
          <w:szCs w:val="24"/>
          <w:lang w:val="en-US" w:eastAsia="zh-CN"/>
        </w:rPr>
        <w:t>元整/年）。</w:t>
      </w:r>
    </w:p>
    <w:p w14:paraId="2729DFA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sz w:val="24"/>
          <w:szCs w:val="24"/>
          <w:u w:val="single"/>
          <w:lang w:eastAsia="zh-CN"/>
        </w:rPr>
      </w:pPr>
      <w:r>
        <w:rPr>
          <w:rFonts w:hint="eastAsia" w:ascii="仿宋" w:hAnsi="仿宋" w:eastAsia="仿宋" w:cs="仿宋"/>
          <w:color w:val="000000"/>
          <w:sz w:val="24"/>
          <w:szCs w:val="24"/>
          <w:lang w:eastAsia="zh-CN"/>
        </w:rPr>
        <w:t>付款方式：</w:t>
      </w:r>
      <w:r>
        <w:rPr>
          <w:rFonts w:hint="eastAsia" w:ascii="仿宋" w:hAnsi="仿宋" w:eastAsia="仿宋" w:cs="仿宋"/>
          <w:b/>
          <w:bCs/>
          <w:color w:val="000000"/>
          <w:sz w:val="24"/>
          <w:szCs w:val="24"/>
          <w:u w:val="single"/>
          <w:lang w:eastAsia="zh-CN"/>
        </w:rPr>
        <w:t>按单一来源采购文件规定</w:t>
      </w:r>
    </w:p>
    <w:p w14:paraId="562D035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五、甲乙双方权利义务</w:t>
      </w:r>
    </w:p>
    <w:p w14:paraId="2D5809FE">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甲方：1．为乙方维护服务提供相应的资源。2．按照合同约定如期支付乙方货款。3．甲方应确保有专人对软件的维护负责。4．甲方在乙方服务人员服务完成后，配合检查软件系统运行是否正常。</w:t>
      </w:r>
    </w:p>
    <w:p w14:paraId="585607B8">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乙方：1. 按照要求提供服务。2. 乙方有提醒甲方预防网络病毒、在维持原有系统基础上优化系统、协助甲方处理紧急事务的义务。</w:t>
      </w:r>
    </w:p>
    <w:p w14:paraId="281AD95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六</w:t>
      </w:r>
      <w:r>
        <w:rPr>
          <w:rFonts w:hint="eastAsia" w:ascii="仿宋" w:hAnsi="仿宋" w:eastAsia="仿宋" w:cs="仿宋"/>
          <w:b/>
          <w:color w:val="000000"/>
          <w:sz w:val="24"/>
          <w:szCs w:val="24"/>
        </w:rPr>
        <w:t>、违约责任：</w:t>
      </w:r>
    </w:p>
    <w:p w14:paraId="6E64E736">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乙方必须在</w:t>
      </w:r>
      <w:r>
        <w:rPr>
          <w:rFonts w:hint="eastAsia" w:ascii="仿宋" w:hAnsi="仿宋" w:eastAsia="仿宋" w:cs="仿宋"/>
          <w:color w:val="000000"/>
          <w:sz w:val="24"/>
          <w:szCs w:val="24"/>
          <w:lang w:eastAsia="zh-CN"/>
        </w:rPr>
        <w:t>维保期限</w:t>
      </w:r>
      <w:r>
        <w:rPr>
          <w:rFonts w:hint="eastAsia" w:ascii="仿宋" w:hAnsi="仿宋" w:eastAsia="仿宋" w:cs="仿宋"/>
          <w:color w:val="000000"/>
          <w:sz w:val="24"/>
          <w:szCs w:val="24"/>
        </w:rPr>
        <w:t>内保证甲方</w:t>
      </w:r>
      <w:r>
        <w:rPr>
          <w:rFonts w:hint="eastAsia" w:ascii="仿宋" w:hAnsi="仿宋" w:eastAsia="仿宋" w:cs="仿宋"/>
          <w:color w:val="000000"/>
          <w:sz w:val="24"/>
          <w:szCs w:val="24"/>
          <w:lang w:eastAsia="zh-CN"/>
        </w:rPr>
        <w:t>软硬件</w:t>
      </w:r>
      <w:r>
        <w:rPr>
          <w:rFonts w:hint="eastAsia" w:ascii="仿宋" w:hAnsi="仿宋" w:eastAsia="仿宋" w:cs="仿宋"/>
          <w:color w:val="000000"/>
          <w:sz w:val="24"/>
          <w:szCs w:val="24"/>
        </w:rPr>
        <w:t>的正常运行，不得拖延维修时间或恶意逃避责任，如果对甲方产生业务影响，乙方应按合同总价的</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%向甲方承担赔偿责任。</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维保期限</w:t>
      </w:r>
      <w:r>
        <w:rPr>
          <w:rFonts w:hint="eastAsia" w:ascii="仿宋" w:hAnsi="仿宋" w:eastAsia="仿宋" w:cs="仿宋"/>
          <w:sz w:val="24"/>
          <w:szCs w:val="24"/>
        </w:rPr>
        <w:t>内如果因乙方原因造成未能按合同约定提供服务（含提供服务达不到合同要求），由此造成的损失由乙方承担。</w:t>
      </w:r>
      <w:r>
        <w:rPr>
          <w:rFonts w:hint="eastAsia" w:ascii="仿宋" w:hAnsi="仿宋" w:eastAsia="仿宋" w:cs="仿宋"/>
          <w:sz w:val="24"/>
          <w:szCs w:val="24"/>
          <w:lang w:val="en-US" w:eastAsia="zh-CN"/>
        </w:rPr>
        <w:t>3、</w:t>
      </w:r>
      <w:r>
        <w:rPr>
          <w:rFonts w:hint="eastAsia" w:ascii="仿宋" w:hAnsi="仿宋" w:eastAsia="仿宋" w:cs="仿宋"/>
          <w:sz w:val="24"/>
          <w:szCs w:val="24"/>
        </w:rPr>
        <w:t>服务期间，乙方人员违反甲方规章制度，造成损失的，乙方应赔偿甲方的全部损失，并无条件更换服务（技术）人员。</w:t>
      </w:r>
    </w:p>
    <w:p w14:paraId="0A9A7E93">
      <w:pPr>
        <w:pStyle w:val="13"/>
        <w:keepNext w:val="0"/>
        <w:keepLines w:val="0"/>
        <w:pageBreakBefore w:val="0"/>
        <w:widowControl w:val="0"/>
        <w:kinsoku/>
        <w:wordWrap/>
        <w:overflowPunct/>
        <w:topLinePunct w:val="0"/>
        <w:bidi w:val="0"/>
        <w:snapToGrid/>
        <w:spacing w:line="400" w:lineRule="exact"/>
        <w:ind w:firstLine="0" w:firstLineChars="0"/>
        <w:textAlignment w:val="auto"/>
        <w:rPr>
          <w:rFonts w:hint="eastAsia" w:ascii="仿宋" w:hAnsi="仿宋" w:eastAsia="仿宋" w:cs="仿宋"/>
          <w:b/>
          <w:sz w:val="24"/>
          <w:szCs w:val="24"/>
        </w:rPr>
      </w:pPr>
      <w:r>
        <w:rPr>
          <w:rFonts w:hint="eastAsia" w:ascii="仿宋" w:hAnsi="仿宋" w:eastAsia="仿宋" w:cs="仿宋"/>
          <w:b/>
          <w:sz w:val="24"/>
          <w:szCs w:val="24"/>
          <w:lang w:eastAsia="zh-CN"/>
        </w:rPr>
        <w:t>七、</w:t>
      </w:r>
      <w:r>
        <w:rPr>
          <w:rFonts w:hint="eastAsia" w:ascii="仿宋" w:hAnsi="仿宋" w:eastAsia="仿宋" w:cs="仿宋"/>
          <w:b/>
          <w:sz w:val="24"/>
          <w:szCs w:val="24"/>
        </w:rPr>
        <w:t>权利保证</w:t>
      </w:r>
    </w:p>
    <w:p w14:paraId="360944FF">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乙方应保证甲方在使用、接受本合同货物和服务或其任何一部分时不受第三方提出侵犯其专利权、版权、商标权和工业设计权等知识产权的起诉。一旦出现侵权，由乙方负全部责任。</w:t>
      </w:r>
    </w:p>
    <w:p w14:paraId="5E86DE2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八</w:t>
      </w:r>
      <w:r>
        <w:rPr>
          <w:rFonts w:hint="eastAsia" w:ascii="仿宋" w:hAnsi="仿宋" w:eastAsia="仿宋" w:cs="仿宋"/>
          <w:b/>
          <w:color w:val="000000"/>
          <w:sz w:val="24"/>
          <w:szCs w:val="24"/>
        </w:rPr>
        <w:t>、不可抗力：</w:t>
      </w:r>
    </w:p>
    <w:p w14:paraId="5DEDF28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因战争、台风、地震、水灾以及其它非需、乙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14:paraId="41E0274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九</w:t>
      </w:r>
      <w:r>
        <w:rPr>
          <w:rFonts w:hint="eastAsia" w:ascii="仿宋" w:hAnsi="仿宋" w:eastAsia="仿宋" w:cs="仿宋"/>
          <w:b/>
          <w:color w:val="000000"/>
          <w:sz w:val="24"/>
          <w:szCs w:val="24"/>
        </w:rPr>
        <w:t>、合同争议：</w:t>
      </w:r>
    </w:p>
    <w:p w14:paraId="70DE7F5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凡执行本合同所发生的或与本合同有关的一切争议，双方应通过友好协商解决；如果协商不能解决，任何一方均可向甲方所在地人民法院根据该法院的诉讼程序进行诉讼，诉讼判决是终局的，对双方都有约束力，诉讼费用由败诉方承担。</w:t>
      </w:r>
    </w:p>
    <w:p w14:paraId="1AA040D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十</w:t>
      </w:r>
      <w:r>
        <w:rPr>
          <w:rFonts w:hint="eastAsia" w:ascii="仿宋" w:hAnsi="仿宋" w:eastAsia="仿宋" w:cs="仿宋"/>
          <w:b/>
          <w:color w:val="000000"/>
          <w:sz w:val="24"/>
          <w:szCs w:val="24"/>
        </w:rPr>
        <w:t>、合同的生效及其他</w:t>
      </w:r>
    </w:p>
    <w:p w14:paraId="7AE02E4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本合同经双方法定代表人或授权委托代表人签字或签章并加盖单位公章后生效。</w:t>
      </w:r>
    </w:p>
    <w:p w14:paraId="675AF14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本合同正本一式</w:t>
      </w:r>
      <w:r>
        <w:rPr>
          <w:rFonts w:hint="eastAsia" w:ascii="仿宋" w:hAnsi="仿宋" w:eastAsia="仿宋" w:cs="仿宋"/>
          <w:sz w:val="24"/>
          <w:szCs w:val="24"/>
          <w:lang w:val="en-US" w:eastAsia="zh-CN"/>
        </w:rPr>
        <w:t>四</w:t>
      </w:r>
      <w:r>
        <w:rPr>
          <w:rFonts w:hint="eastAsia" w:ascii="仿宋" w:hAnsi="仿宋" w:eastAsia="仿宋" w:cs="仿宋"/>
          <w:sz w:val="24"/>
          <w:szCs w:val="24"/>
        </w:rPr>
        <w:t>份，具有同等法律效力，甲方执</w:t>
      </w:r>
      <w:r>
        <w:rPr>
          <w:rFonts w:hint="eastAsia" w:ascii="仿宋" w:hAnsi="仿宋" w:eastAsia="仿宋" w:cs="仿宋"/>
          <w:sz w:val="24"/>
          <w:szCs w:val="24"/>
          <w:lang w:val="en-US" w:eastAsia="zh-CN"/>
        </w:rPr>
        <w:t>三</w:t>
      </w:r>
      <w:r>
        <w:rPr>
          <w:rFonts w:hint="eastAsia" w:ascii="仿宋" w:hAnsi="仿宋" w:eastAsia="仿宋" w:cs="仿宋"/>
          <w:sz w:val="24"/>
          <w:szCs w:val="24"/>
        </w:rPr>
        <w:t>份，乙方执一份。</w:t>
      </w:r>
    </w:p>
    <w:p w14:paraId="0DB2B11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本合同未尽事宜，遵照《中华人民共和国民法典》有关条文执行。（以下无正文）</w:t>
      </w:r>
    </w:p>
    <w:p w14:paraId="5545902A"/>
    <w:p w14:paraId="020569A5"/>
    <w:p w14:paraId="6700E497"/>
    <w:p w14:paraId="4CE498EC"/>
    <w:bookmarkEnd w:id="155"/>
    <w:p w14:paraId="6A8E4492">
      <w:pPr>
        <w:pStyle w:val="2"/>
        <w:ind w:firstLine="2209" w:firstLineChars="500"/>
        <w:jc w:val="both"/>
        <w:rPr>
          <w:rFonts w:hint="eastAsia" w:ascii="仿宋" w:hAnsi="仿宋" w:eastAsia="仿宋" w:cs="仿宋"/>
          <w:b/>
          <w:bCs w:val="0"/>
          <w:sz w:val="44"/>
        </w:rPr>
      </w:pPr>
      <w:r>
        <w:rPr>
          <w:rFonts w:hint="eastAsia" w:ascii="仿宋" w:hAnsi="仿宋" w:eastAsia="仿宋" w:cs="仿宋"/>
          <w:b/>
          <w:bCs w:val="0"/>
          <w:sz w:val="44"/>
          <w:lang w:val="en-US" w:eastAsia="zh-CN"/>
        </w:rPr>
        <w:t xml:space="preserve">第四章  </w:t>
      </w:r>
      <w:r>
        <w:rPr>
          <w:rFonts w:hint="eastAsia" w:ascii="仿宋" w:hAnsi="仿宋" w:eastAsia="仿宋" w:cs="仿宋"/>
          <w:b/>
          <w:bCs w:val="0"/>
          <w:sz w:val="44"/>
        </w:rPr>
        <w:t>项目需求</w:t>
      </w:r>
      <w:bookmarkEnd w:id="156"/>
      <w:bookmarkEnd w:id="157"/>
      <w:bookmarkEnd w:id="158"/>
      <w:bookmarkEnd w:id="162"/>
    </w:p>
    <w:p w14:paraId="23243027">
      <w:pPr>
        <w:keepNext w:val="0"/>
        <w:keepLines w:val="0"/>
        <w:pageBreakBefore w:val="0"/>
        <w:widowControl w:val="0"/>
        <w:kinsoku/>
        <w:wordWrap/>
        <w:overflowPunct/>
        <w:topLinePunct w:val="0"/>
        <w:bidi w:val="0"/>
        <w:snapToGrid/>
        <w:spacing w:line="400" w:lineRule="exact"/>
        <w:ind w:firstLine="420"/>
        <w:textAlignment w:val="auto"/>
        <w:rPr>
          <w:rFonts w:hint="eastAsia" w:ascii="仿宋" w:hAnsi="仿宋" w:eastAsia="仿宋" w:cs="仿宋"/>
          <w:sz w:val="24"/>
          <w:szCs w:val="24"/>
        </w:rPr>
      </w:pPr>
      <w:r>
        <w:rPr>
          <w:rFonts w:hint="eastAsia" w:ascii="宋体" w:hAnsi="宋体" w:eastAsia="宋体" w:cs="宋体"/>
          <w:b/>
          <w:bCs/>
          <w:sz w:val="24"/>
          <w:szCs w:val="24"/>
          <w:u w:val="single"/>
          <w:lang w:val="en-US" w:eastAsia="zh-CN"/>
        </w:rPr>
        <w:t>请根据以下服务要求，提供《服务响应偏离表》进行逐条响应</w:t>
      </w:r>
      <w:r>
        <w:rPr>
          <w:rFonts w:hint="eastAsia" w:ascii="宋体" w:hAnsi="宋体" w:cs="宋体"/>
          <w:b/>
          <w:bCs/>
          <w:sz w:val="24"/>
          <w:szCs w:val="24"/>
          <w:highlight w:val="yellow"/>
          <w:u w:val="single"/>
          <w:lang w:val="en-US" w:eastAsia="zh-CN"/>
        </w:rPr>
        <w:t>、商务条款提供他两份业绩，</w:t>
      </w:r>
      <w:r>
        <w:rPr>
          <w:rFonts w:hint="eastAsia" w:ascii="宋体" w:hAnsi="宋体" w:cs="宋体"/>
          <w:b/>
          <w:bCs/>
          <w:sz w:val="24"/>
          <w:szCs w:val="24"/>
          <w:u w:val="single"/>
          <w:lang w:val="en-US" w:eastAsia="zh-CN"/>
        </w:rPr>
        <w:t>要求如下，</w:t>
      </w:r>
      <w:r>
        <w:rPr>
          <w:rFonts w:hint="eastAsia" w:ascii="宋体" w:hAnsi="宋体" w:eastAsia="宋体" w:cs="宋体"/>
          <w:b/>
          <w:bCs/>
          <w:sz w:val="24"/>
          <w:szCs w:val="24"/>
          <w:u w:val="single"/>
          <w:lang w:val="en-US" w:eastAsia="zh-CN"/>
        </w:rPr>
        <w:t>原则上均须响应，不响应即为无效投标。</w:t>
      </w:r>
      <w:bookmarkStart w:id="163" w:name="heading_3"/>
      <w:bookmarkStart w:id="164" w:name="_Toc49090575"/>
      <w:bookmarkStart w:id="165" w:name="_Toc26554093"/>
      <w:bookmarkStart w:id="166" w:name="_Toc120614281"/>
    </w:p>
    <w:p w14:paraId="31FB67D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一、服务条款</w:t>
      </w:r>
    </w:p>
    <w:p w14:paraId="378EA18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（一）医保结算清单上传服务</w:t>
      </w:r>
      <w:bookmarkEnd w:id="163"/>
    </w:p>
    <w:p w14:paraId="2700E9E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系统对接与接口适配：完成公司服务系统与医院HIS系统、病案系统、医保端信息平台的无缝对接，优化数据传输接口，适配国家及属地医保数据传输协议、格式标准，保障数据双向传输稳定、通畅，解决数据传输卡顿、丢失、格式不符等问题。</w:t>
      </w:r>
    </w:p>
    <w:p w14:paraId="4D523E6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清单数据规范化处理：协助医院完成住院、</w:t>
      </w:r>
      <w:r>
        <w:rPr>
          <w:rFonts w:hint="eastAsia" w:ascii="仿宋" w:hAnsi="仿宋" w:eastAsia="仿宋" w:cs="仿宋"/>
          <w:sz w:val="24"/>
          <w:szCs w:val="24"/>
          <w:lang w:val="en-US" w:eastAsia="zh-CN"/>
        </w:rPr>
        <w:t>门诊</w:t>
      </w:r>
      <w:r>
        <w:rPr>
          <w:rFonts w:hint="eastAsia" w:ascii="仿宋" w:hAnsi="仿宋" w:eastAsia="仿宋" w:cs="仿宋"/>
          <w:sz w:val="24"/>
          <w:szCs w:val="24"/>
        </w:rPr>
        <w:t>、日间手术等各类医保结算清单的数据提取、清洗、校验，统一医保疾病诊断、手术操作、医疗服务项目、药品耗材等业务编码，确保清单数据符合国家贯标要求，无编码错误、信息缺失问题。</w:t>
      </w:r>
    </w:p>
    <w:p w14:paraId="4E76845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全流程上传运维：按照医保部门时限要求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每月9号之前完成</w:t>
      </w:r>
      <w:r>
        <w:rPr>
          <w:rFonts w:hint="eastAsia" w:ascii="仿宋" w:hAnsi="仿宋" w:eastAsia="仿宋" w:cs="仿宋"/>
          <w:sz w:val="24"/>
          <w:szCs w:val="24"/>
        </w:rPr>
        <w:t>完成</w:t>
      </w:r>
      <w:r>
        <w:rPr>
          <w:rFonts w:hint="eastAsia" w:ascii="仿宋" w:hAnsi="仿宋" w:eastAsia="仿宋" w:cs="仿宋"/>
          <w:sz w:val="24"/>
          <w:szCs w:val="24"/>
          <w:lang w:val="en-US" w:eastAsia="zh-CN"/>
        </w:rPr>
        <w:t>上个月</w:t>
      </w:r>
      <w:r>
        <w:rPr>
          <w:rFonts w:hint="eastAsia" w:ascii="仿宋" w:hAnsi="仿宋" w:eastAsia="仿宋" w:cs="仿宋"/>
          <w:sz w:val="24"/>
          <w:szCs w:val="24"/>
        </w:rPr>
        <w:t>结算清单批量上传；针对医保端反馈的上传失败、数据异常清单，第一时间协助医院排查问题、修正数据并重新上传，直至上传核验通过。</w:t>
      </w:r>
    </w:p>
    <w:p w14:paraId="1D02143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上传数据台账管理：建立完善的结算清单上传台账，实时记录上传时间、上传状态、修正记录、医保核验结果，支持数据查询、导出、归档，方便医院医保、病案、财务部门对账核查。</w:t>
      </w:r>
    </w:p>
    <w:p w14:paraId="35319A8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bookmarkStart w:id="167" w:name="heading_4"/>
      <w:r>
        <w:rPr>
          <w:rFonts w:hint="eastAsia" w:ascii="仿宋" w:hAnsi="仿宋" w:eastAsia="仿宋" w:cs="仿宋"/>
          <w:sz w:val="24"/>
          <w:szCs w:val="24"/>
        </w:rPr>
        <w:t>（二）DRG全流程质控服务</w:t>
      </w:r>
      <w:bookmarkEnd w:id="167"/>
    </w:p>
    <w:p w14:paraId="0205F75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事前质控预警：搭建院内DRG预分组质控模块，在病案填写、结算清单生成环节，实时校验主要诊断选择、并发症合并症匹配、手术操作编码、诊疗信息完整性等核心内容，提前预警高套分组、编码错误、信息缺失等问题，从源头提升数据质量。</w:t>
      </w:r>
    </w:p>
    <w:p w14:paraId="601469C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事中全程质控：对结算清单生成、上传、医保初审全流程进行动态质控，对照医保DRG分组规则、质控审核规则，开展全量病例智能审核+重点病例人工复核，定位数据缺陷、诊疗逻辑不符、费用异常等问题，同步推送整改建议至临床、病案科室。</w:t>
      </w:r>
    </w:p>
    <w:p w14:paraId="7EE5CB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事后复盘分析：定期分析医保DRG分组结果、拒付病例、歧义组病例、极值病例，梳理质控薄弱环节、高频问题类型，形成质控分析报告；协助医院完成DRG月度预结算、年度清算数据核对，开展医保申诉、特例单议的技术支撑。</w:t>
      </w:r>
    </w:p>
    <w:p w14:paraId="2B63520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质控规则同步更新：紧跟国家及属地医保DRG分组方案、质控规则、付费政策调整，第一时间更新院内质控规则库、分组器版本，保障质控工作与医保政策同步适配，避免因规则滞后导致质控失效。</w:t>
      </w:r>
    </w:p>
    <w:p w14:paraId="4FD58FD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bookmarkStart w:id="168" w:name="heading_5"/>
      <w:r>
        <w:rPr>
          <w:rFonts w:hint="eastAsia" w:ascii="仿宋" w:hAnsi="仿宋" w:eastAsia="仿宋" w:cs="仿宋"/>
          <w:sz w:val="24"/>
          <w:szCs w:val="24"/>
        </w:rPr>
        <w:t>（三）配套技术与培训服务</w:t>
      </w:r>
      <w:bookmarkEnd w:id="168"/>
    </w:p>
    <w:p w14:paraId="699725E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系统运维保障：提供7×24小时系统运维响应，定期开展系统巡检、数据备份、漏洞修复，保障服务系统稳定运行，无重大系统故障；快速处置接口异常、数据报错、系统卡顿等突发问题。</w:t>
      </w:r>
    </w:p>
    <w:p w14:paraId="4D5AB9D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专项业务培训：针对医院医保、病案、临床医护、财务人员，开展医保结算清单填写、DRG分组规则、质控要点、系统操作等专项培训，配套实操手册、视频教程，提升相关人员业务能力；定期开展政策更新培训，保障医护人员掌握最新医保付费要求。</w:t>
      </w:r>
    </w:p>
    <w:p w14:paraId="7077653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数据查询与决策支撑：搭建数据可视化看板，展示结算清单上传及时率、完整率、准确率、DRG入组率、CMI值、拒付率等核心指标，为医院医保管理、科室绩效考核提供数据支撑；按需提供定制化数据统计、分析服务。</w:t>
      </w:r>
    </w:p>
    <w:p w14:paraId="2299F35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bookmarkStart w:id="169" w:name="heading_6"/>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服务质量与考核标准</w:t>
      </w:r>
      <w:bookmarkEnd w:id="169"/>
    </w:p>
    <w:p w14:paraId="2700310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数据质量指标：医保结算清单上传准确率≥99%、及时率100%、完整率≥98%；DRG正常入组率≥97%，因数据质量导致的医保拒付率控制在合理范围，高频质控问题整改率100%。</w:t>
      </w:r>
    </w:p>
    <w:p w14:paraId="36C1F8A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服务响应时效：日常问题1小时内响应，一般技术故障4小时内解决，重大系统故障24小时内处置完毕；医保端反馈问题需在医保规定整改时限内完成整改闭环。</w:t>
      </w:r>
    </w:p>
    <w:p w14:paraId="1F70ED9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政策合规性：全程严格遵循国家及属地医保局各项政策规范，所有数据处理、上传、质控操作符合医保监管要求，杜绝违规数据操作、虚假填报等行为。</w:t>
      </w:r>
    </w:p>
    <w:p w14:paraId="7141631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数据安全保障：严格落实医疗数据保密规定，严禁泄露、篡改、滥用医院医保数据、患者隐私信息；建立数据安全应急预案，防范数据泄露、丢失等安全事故。</w:t>
      </w:r>
    </w:p>
    <w:p w14:paraId="707D346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bookmarkStart w:id="170" w:name="_Toc106807614"/>
      <w:r>
        <w:rPr>
          <w:rFonts w:hint="eastAsia" w:ascii="仿宋" w:hAnsi="仿宋" w:eastAsia="仿宋" w:cs="仿宋"/>
          <w:sz w:val="24"/>
          <w:szCs w:val="24"/>
          <w:lang w:val="en-US" w:eastAsia="zh-CN"/>
        </w:rPr>
        <w:t>（五）考核表</w:t>
      </w:r>
    </w:p>
    <w:tbl>
      <w:tblPr>
        <w:tblStyle w:val="14"/>
        <w:tblpPr w:leftFromText="180" w:rightFromText="180" w:vertAnchor="text" w:horzAnchor="page" w:tblpX="552" w:tblpY="167"/>
        <w:tblOverlap w:val="never"/>
        <w:tblW w:w="11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834"/>
        <w:gridCol w:w="5199"/>
        <w:gridCol w:w="1230"/>
        <w:gridCol w:w="1466"/>
        <w:gridCol w:w="1530"/>
      </w:tblGrid>
      <w:tr w14:paraId="73C9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0BF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考核单位</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53E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FEF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南京市溧水区人民医院</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C02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科室</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DF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信息科、医保办</w:t>
            </w:r>
          </w:p>
        </w:tc>
      </w:tr>
      <w:tr w14:paraId="2804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CC2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DF3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184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B79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考核日期</w:t>
            </w: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A52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6246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8F2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类别</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64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2D8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731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标准分</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04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负责人评分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509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考核人签字</w:t>
            </w:r>
          </w:p>
        </w:tc>
      </w:tr>
      <w:tr w14:paraId="28DC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EAC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医保办      </w:t>
            </w:r>
          </w:p>
          <w:p w14:paraId="7CC1B24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考核内容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2F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3F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根据南京市医保局的要求，确保医保结算清单7日上传率达到100%,一次不达标即不得分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82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1B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6D8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245A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ECE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2E4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D05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DRG全流程质控：根据当地医保政策及时更新质控规则，确保质控结果准确性。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E58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F2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1B2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06AB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095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09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AA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数据维护：提供远程服务24小时内处理解决；如远程服务无法解决需提供现场服务的，确保到达现场后24小时内解决问题。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30B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EF9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221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6CAA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D30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973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8E3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日常服务：提供本地化运营维护团队，提供日常的故障处理、业务问题咨询、系统运维、对客户的问题予以帮助并解答。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C2C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702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828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7439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9CC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591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88F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数据需求响应：及时响应医保政策需要提取相关数据报表，积极配合医院医保办根据指定要求提供相应数据。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A5C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0C3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429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137C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482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D13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5D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根据医院医保办的需求，按照医院实际需要进行产品使用操作和场景培训，帮助相关使用人员快速熟悉系统和业务。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F994">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967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CB4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49A6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2CC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7C4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7C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实时监控系统数据质量，以提高系统使用的稳定性。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190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B52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88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63D9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17A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1B2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DA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数据安全保障：严格落实医疗数据保密规定，严禁泄露、篡改、滥用医院医保数据、患者隐私信息；建立数据安全应急预案，防范数据泄露、丢失等安全事故。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CB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17E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D89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5178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BBDA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信息科       考核内容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CED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6C3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维保人员需遵守医院信息系统维保及信息安全相关管理规定，不得发生违规事件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234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BB7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A44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3BAA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F07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211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5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43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定期进行系统巡检，每季度不少于一次现场巡检及指导，按时完成医院指定的配合任务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2D4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54E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E94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75CF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564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总分</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7E7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135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54A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7C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401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p>
        </w:tc>
      </w:tr>
      <w:tr w14:paraId="60CD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63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考核标准</w:t>
            </w:r>
          </w:p>
        </w:tc>
        <w:tc>
          <w:tcPr>
            <w:tcW w:w="102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42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考核分≥80分视为合格，考核合格视为续签依据。低于80分视为不合格。</w:t>
            </w:r>
          </w:p>
        </w:tc>
      </w:tr>
      <w:tr w14:paraId="6C4E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9B2D">
            <w:pPr>
              <w:rPr>
                <w:rFonts w:hint="eastAsia" w:ascii="宋体" w:hAnsi="宋体" w:eastAsia="宋体" w:cs="宋体"/>
                <w:i w:val="0"/>
                <w:iCs w:val="0"/>
                <w:color w:val="000000"/>
                <w:sz w:val="22"/>
                <w:szCs w:val="22"/>
                <w:u w:val="none"/>
              </w:rPr>
            </w:pPr>
          </w:p>
        </w:tc>
        <w:tc>
          <w:tcPr>
            <w:tcW w:w="102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7B9A">
            <w:pPr>
              <w:jc w:val="center"/>
              <w:rPr>
                <w:rFonts w:hint="eastAsia" w:ascii="宋体" w:hAnsi="宋体" w:eastAsia="宋体" w:cs="宋体"/>
                <w:i w:val="0"/>
                <w:iCs w:val="0"/>
                <w:color w:val="000000"/>
                <w:sz w:val="22"/>
                <w:szCs w:val="22"/>
                <w:u w:val="none"/>
              </w:rPr>
            </w:pPr>
          </w:p>
        </w:tc>
      </w:tr>
    </w:tbl>
    <w:p w14:paraId="59942A3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val="0"/>
          <w:sz w:val="4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highlight w:val="yellow"/>
          <w:lang w:val="en-US" w:eastAsia="zh-CN"/>
        </w:rPr>
        <w:t>商务条款：提供两份近两年内与此项目相关的维保业绩合同。</w:t>
      </w: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服务条款、商务条款</w:t>
      </w:r>
      <w:r>
        <w:rPr>
          <w:rFonts w:hint="eastAsia" w:asciiTheme="minorEastAsia" w:hAnsiTheme="minorEastAsia" w:eastAsiaTheme="minorEastAsia" w:cstheme="minorEastAsia"/>
          <w:b/>
          <w:bCs/>
          <w:color w:val="0000FF"/>
          <w:sz w:val="24"/>
          <w:szCs w:val="24"/>
          <w:lang w:val="zh-CN"/>
        </w:rPr>
        <w:t>中所有指标必须全部响应，任意一项不满足将判定为无效响应。</w:t>
      </w:r>
    </w:p>
    <w:p w14:paraId="0C93BAB2">
      <w:pPr>
        <w:pStyle w:val="2"/>
        <w:ind w:firstLine="883" w:firstLineChars="200"/>
        <w:jc w:val="both"/>
        <w:rPr>
          <w:rFonts w:hint="eastAsia" w:ascii="仿宋" w:hAnsi="仿宋" w:eastAsia="仿宋" w:cs="仿宋"/>
          <w:b/>
          <w:bCs w:val="0"/>
          <w:sz w:val="44"/>
          <w:lang w:val="en-US" w:eastAsia="zh-CN"/>
        </w:rPr>
      </w:pPr>
      <w:r>
        <w:rPr>
          <w:rFonts w:hint="eastAsia" w:ascii="仿宋" w:hAnsi="仿宋" w:eastAsia="仿宋" w:cs="仿宋"/>
          <w:b/>
          <w:bCs w:val="0"/>
          <w:sz w:val="44"/>
          <w:lang w:val="en-US" w:eastAsia="zh-CN"/>
        </w:rPr>
        <w:t xml:space="preserve">第五章 </w:t>
      </w:r>
      <w:bookmarkEnd w:id="164"/>
      <w:bookmarkEnd w:id="165"/>
      <w:bookmarkEnd w:id="166"/>
      <w:r>
        <w:rPr>
          <w:rFonts w:hint="eastAsia" w:ascii="仿宋" w:hAnsi="仿宋" w:eastAsia="仿宋" w:cs="仿宋"/>
          <w:b/>
          <w:bCs w:val="0"/>
          <w:sz w:val="44"/>
          <w:lang w:val="en-US" w:eastAsia="zh-CN"/>
        </w:rPr>
        <w:t>单一来源谈判响应文件格式</w:t>
      </w:r>
      <w:bookmarkEnd w:id="170"/>
      <w:r>
        <w:rPr>
          <w:rFonts w:hint="eastAsia" w:ascii="仿宋" w:hAnsi="仿宋" w:eastAsia="仿宋" w:cs="仿宋"/>
          <w:b/>
          <w:bCs w:val="0"/>
          <w:sz w:val="44"/>
          <w:lang w:val="en-US" w:eastAsia="zh-CN"/>
        </w:rPr>
        <w:t xml:space="preserve"> </w:t>
      </w:r>
    </w:p>
    <w:p w14:paraId="0B6FC6CA">
      <w:pPr>
        <w:pStyle w:val="2"/>
        <w:numPr>
          <w:ilvl w:val="0"/>
          <w:numId w:val="0"/>
        </w:numPr>
        <w:ind w:leftChars="600" w:firstLine="1440" w:firstLineChars="600"/>
        <w:jc w:val="both"/>
        <w:rPr>
          <w:rFonts w:hint="eastAsia" w:ascii="黑体" w:eastAsia="黑体"/>
          <w:bCs/>
          <w:sz w:val="44"/>
          <w:lang w:eastAsia="zh-CN"/>
        </w:rPr>
      </w:pPr>
      <w:r>
        <w:rPr>
          <w:rFonts w:hint="eastAsia" w:ascii="宋体" w:hAnsi="宋体" w:eastAsia="宋体" w:cs="Times New Roman"/>
          <w:kern w:val="2"/>
          <w:sz w:val="24"/>
          <w:szCs w:val="21"/>
          <w:lang w:val="en-US" w:eastAsia="zh-CN" w:bidi="ar-SA"/>
        </w:rPr>
        <w:t>（响应文件一式两份，一正本一副本）</w:t>
      </w:r>
    </w:p>
    <w:p w14:paraId="34ECEBB2">
      <w:pPr>
        <w:jc w:val="center"/>
        <w:rPr>
          <w:rFonts w:ascii="宋体" w:hAnsi="宋体"/>
          <w:b/>
          <w:sz w:val="72"/>
        </w:rPr>
      </w:pPr>
      <w:bookmarkStart w:id="171" w:name="_Hlt26671244"/>
      <w:bookmarkEnd w:id="171"/>
      <w:bookmarkStart w:id="172" w:name="_Hlt26955039"/>
      <w:bookmarkEnd w:id="172"/>
      <w:bookmarkStart w:id="173" w:name="_Toc120614282"/>
      <w:bookmarkStart w:id="174" w:name="_Toc26554094"/>
      <w:bookmarkStart w:id="175" w:name="_Toc49090576"/>
    </w:p>
    <w:p w14:paraId="3EF76669">
      <w:pPr>
        <w:jc w:val="center"/>
        <w:rPr>
          <w:rFonts w:ascii="宋体" w:hAnsi="宋体"/>
          <w:b/>
          <w:sz w:val="72"/>
        </w:rPr>
      </w:pPr>
    </w:p>
    <w:p w14:paraId="676BD71A">
      <w:pPr>
        <w:jc w:val="center"/>
        <w:rPr>
          <w:rFonts w:ascii="宋体" w:hAnsi="宋体"/>
          <w:b/>
          <w:sz w:val="72"/>
        </w:rPr>
      </w:pPr>
      <w:r>
        <w:rPr>
          <w:rFonts w:hint="eastAsia" w:ascii="宋体" w:hAnsi="宋体"/>
          <w:b/>
          <w:sz w:val="72"/>
        </w:rPr>
        <w:t>单一来源谈判响应文件</w:t>
      </w:r>
    </w:p>
    <w:p w14:paraId="676B2AD5">
      <w:pPr>
        <w:jc w:val="center"/>
        <w:rPr>
          <w:rFonts w:ascii="宋体" w:hAnsi="宋体"/>
          <w:b/>
          <w:sz w:val="72"/>
        </w:rPr>
      </w:pPr>
    </w:p>
    <w:p w14:paraId="4F7EA113">
      <w:pPr>
        <w:jc w:val="center"/>
        <w:rPr>
          <w:rFonts w:ascii="宋体" w:hAnsi="宋体"/>
          <w:b/>
          <w:sz w:val="36"/>
        </w:rPr>
      </w:pPr>
    </w:p>
    <w:p w14:paraId="79653A11">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37506177">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5342EF9A">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E8A3A55">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6A603D3">
      <w:pPr>
        <w:spacing w:line="440" w:lineRule="exact"/>
        <w:jc w:val="center"/>
        <w:rPr>
          <w:lang w:val="zh-CN"/>
        </w:rPr>
      </w:pPr>
      <w:r>
        <w:rPr>
          <w:rFonts w:ascii="宋体" w:hAnsi="宋体"/>
          <w:b/>
          <w:bCs/>
          <w:sz w:val="32"/>
          <w:szCs w:val="32"/>
        </w:rPr>
        <w:br w:type="page"/>
      </w:r>
    </w:p>
    <w:p w14:paraId="35897604">
      <w:pPr>
        <w:ind w:firstLine="3855" w:firstLineChars="1600"/>
        <w:rPr>
          <w:rFonts w:hint="eastAsia" w:ascii="仿宋" w:hAnsi="仿宋" w:eastAsia="仿宋" w:cs="仿宋"/>
          <w:b/>
          <w:sz w:val="24"/>
          <w:szCs w:val="24"/>
        </w:rPr>
      </w:pPr>
      <w:r>
        <w:rPr>
          <w:rFonts w:hint="eastAsia" w:ascii="仿宋" w:hAnsi="仿宋" w:eastAsia="仿宋" w:cs="仿宋"/>
          <w:b/>
          <w:sz w:val="24"/>
          <w:szCs w:val="24"/>
        </w:rPr>
        <w:t>资质索引表</w:t>
      </w:r>
    </w:p>
    <w:p w14:paraId="7EF20149">
      <w:pPr>
        <w:autoSpaceDE w:val="0"/>
        <w:autoSpaceDN w:val="0"/>
        <w:spacing w:line="600" w:lineRule="exact"/>
        <w:ind w:right="-6"/>
        <w:textAlignment w:val="bottom"/>
        <w:rPr>
          <w:rFonts w:hint="eastAsia" w:ascii="仿宋" w:hAnsi="仿宋" w:eastAsia="仿宋" w:cs="仿宋"/>
          <w:b/>
          <w:sz w:val="24"/>
          <w:szCs w:val="24"/>
        </w:rPr>
      </w:pPr>
      <w:r>
        <w:rPr>
          <w:rFonts w:hint="eastAsia" w:ascii="仿宋" w:hAnsi="仿宋" w:eastAsia="仿宋" w:cs="仿宋"/>
          <w:b/>
          <w:sz w:val="24"/>
          <w:szCs w:val="24"/>
        </w:rPr>
        <w:t>（说明：供应商须按“单一来源谈判邀请要求，并按下列格式提供相应的资格证明文件）　　　</w:t>
      </w:r>
    </w:p>
    <w:p w14:paraId="349F2D47">
      <w:pPr>
        <w:autoSpaceDE w:val="0"/>
        <w:autoSpaceDN w:val="0"/>
        <w:spacing w:line="600" w:lineRule="exact"/>
        <w:ind w:right="-6"/>
        <w:textAlignment w:val="bottom"/>
        <w:rPr>
          <w:rFonts w:hint="eastAsia" w:ascii="仿宋" w:hAnsi="仿宋" w:eastAsia="仿宋" w:cs="仿宋"/>
          <w:b/>
          <w:sz w:val="24"/>
          <w:szCs w:val="24"/>
        </w:rPr>
      </w:pPr>
    </w:p>
    <w:tbl>
      <w:tblPr>
        <w:tblStyle w:val="14"/>
        <w:tblW w:w="8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1985"/>
        <w:gridCol w:w="1985"/>
      </w:tblGrid>
      <w:tr w14:paraId="7EF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vAlign w:val="center"/>
          </w:tcPr>
          <w:p w14:paraId="612B7461">
            <w:pPr>
              <w:widowControl/>
              <w:shd w:val="clear" w:color="auto" w:fill="FFFFFF"/>
              <w:spacing w:line="265" w:lineRule="atLeast"/>
              <w:ind w:left="420" w:firstLine="1054" w:firstLineChars="500"/>
              <w:contextualSpacing/>
              <w:rPr>
                <w:rFonts w:hint="eastAsia" w:ascii="仿宋" w:hAnsi="仿宋" w:eastAsia="仿宋" w:cs="仿宋"/>
                <w:b/>
                <w:bCs/>
                <w:lang w:bidi="en-US"/>
              </w:rPr>
            </w:pPr>
            <w:r>
              <w:rPr>
                <w:rFonts w:hint="eastAsia" w:ascii="仿宋" w:hAnsi="仿宋" w:eastAsia="仿宋" w:cs="仿宋"/>
                <w:b/>
                <w:lang w:bidi="en-US"/>
              </w:rPr>
              <w:t>资质项目</w:t>
            </w:r>
          </w:p>
        </w:tc>
        <w:tc>
          <w:tcPr>
            <w:tcW w:w="1985" w:type="dxa"/>
            <w:vAlign w:val="center"/>
          </w:tcPr>
          <w:p w14:paraId="18980719">
            <w:pPr>
              <w:jc w:val="center"/>
              <w:rPr>
                <w:rFonts w:hint="eastAsia" w:ascii="仿宋" w:hAnsi="仿宋" w:eastAsia="仿宋" w:cs="仿宋"/>
                <w:b/>
              </w:rPr>
            </w:pPr>
            <w:r>
              <w:rPr>
                <w:rFonts w:hint="eastAsia" w:ascii="仿宋" w:hAnsi="仿宋" w:eastAsia="仿宋" w:cs="仿宋"/>
                <w:b/>
                <w:kern w:val="0"/>
                <w:lang w:bidi="en-US"/>
              </w:rPr>
              <w:t>在响应文件中的页码位置</w:t>
            </w:r>
          </w:p>
        </w:tc>
        <w:tc>
          <w:tcPr>
            <w:tcW w:w="1985" w:type="dxa"/>
            <w:vAlign w:val="center"/>
          </w:tcPr>
          <w:p w14:paraId="1FC6B63D">
            <w:pPr>
              <w:jc w:val="center"/>
              <w:rPr>
                <w:rFonts w:hint="eastAsia" w:ascii="仿宋" w:hAnsi="仿宋" w:eastAsia="仿宋" w:cs="仿宋"/>
                <w:b/>
                <w:kern w:val="0"/>
                <w:lang w:bidi="en-US"/>
              </w:rPr>
            </w:pPr>
            <w:r>
              <w:rPr>
                <w:rFonts w:hint="eastAsia" w:ascii="仿宋" w:hAnsi="仿宋" w:eastAsia="仿宋" w:cs="仿宋"/>
                <w:b/>
                <w:kern w:val="0"/>
                <w:lang w:bidi="en-US"/>
              </w:rPr>
              <w:t>备注</w:t>
            </w:r>
          </w:p>
        </w:tc>
      </w:tr>
      <w:tr w14:paraId="282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5B666B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tc>
        <w:tc>
          <w:tcPr>
            <w:tcW w:w="1985" w:type="dxa"/>
          </w:tcPr>
          <w:p w14:paraId="7AC37530">
            <w:pPr>
              <w:ind w:firstLine="480"/>
              <w:rPr>
                <w:rFonts w:hint="eastAsia" w:ascii="仿宋" w:hAnsi="仿宋" w:eastAsia="仿宋" w:cs="仿宋"/>
                <w:sz w:val="24"/>
                <w:lang w:val="en-US" w:eastAsia="zh-CN"/>
              </w:rPr>
            </w:pPr>
          </w:p>
        </w:tc>
        <w:tc>
          <w:tcPr>
            <w:tcW w:w="1985" w:type="dxa"/>
          </w:tcPr>
          <w:p w14:paraId="210EC0A6">
            <w:pPr>
              <w:ind w:firstLine="480"/>
              <w:rPr>
                <w:rFonts w:hint="eastAsia" w:ascii="仿宋" w:hAnsi="仿宋" w:eastAsia="仿宋" w:cs="仿宋"/>
                <w:sz w:val="24"/>
                <w:lang w:val="en-US" w:eastAsia="zh-CN"/>
              </w:rPr>
            </w:pPr>
          </w:p>
        </w:tc>
      </w:tr>
      <w:tr w14:paraId="2CA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73FA85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tc>
        <w:tc>
          <w:tcPr>
            <w:tcW w:w="1985" w:type="dxa"/>
          </w:tcPr>
          <w:p w14:paraId="0A9B725B">
            <w:pPr>
              <w:ind w:firstLine="480"/>
              <w:rPr>
                <w:rFonts w:hint="eastAsia" w:ascii="仿宋" w:hAnsi="仿宋" w:eastAsia="仿宋" w:cs="仿宋"/>
                <w:sz w:val="24"/>
                <w:lang w:val="en-US" w:eastAsia="zh-CN"/>
              </w:rPr>
            </w:pPr>
          </w:p>
        </w:tc>
        <w:tc>
          <w:tcPr>
            <w:tcW w:w="1985" w:type="dxa"/>
          </w:tcPr>
          <w:p w14:paraId="21CA3E4A">
            <w:pPr>
              <w:ind w:firstLine="480"/>
              <w:rPr>
                <w:rFonts w:hint="eastAsia" w:ascii="仿宋" w:hAnsi="仿宋" w:eastAsia="仿宋" w:cs="仿宋"/>
                <w:sz w:val="24"/>
                <w:lang w:val="en-US" w:eastAsia="zh-CN"/>
              </w:rPr>
            </w:pPr>
          </w:p>
        </w:tc>
      </w:tr>
      <w:tr w14:paraId="4B68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29CAAF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tc>
        <w:tc>
          <w:tcPr>
            <w:tcW w:w="1985" w:type="dxa"/>
          </w:tcPr>
          <w:p w14:paraId="7EAC50CA">
            <w:pPr>
              <w:ind w:firstLine="480"/>
              <w:rPr>
                <w:rFonts w:hint="eastAsia" w:ascii="仿宋" w:hAnsi="仿宋" w:eastAsia="仿宋" w:cs="仿宋"/>
                <w:sz w:val="24"/>
                <w:lang w:val="en-US" w:eastAsia="zh-CN"/>
              </w:rPr>
            </w:pPr>
          </w:p>
        </w:tc>
        <w:tc>
          <w:tcPr>
            <w:tcW w:w="1985" w:type="dxa"/>
          </w:tcPr>
          <w:p w14:paraId="083808DE">
            <w:pPr>
              <w:ind w:firstLine="480"/>
              <w:rPr>
                <w:rFonts w:hint="eastAsia" w:ascii="仿宋" w:hAnsi="仿宋" w:eastAsia="仿宋" w:cs="仿宋"/>
                <w:sz w:val="24"/>
                <w:lang w:val="en-US" w:eastAsia="zh-CN"/>
              </w:rPr>
            </w:pPr>
          </w:p>
        </w:tc>
      </w:tr>
      <w:tr w14:paraId="24F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678" w:type="dxa"/>
          </w:tcPr>
          <w:p w14:paraId="0B0092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r>
              <w:rPr>
                <w:rFonts w:hint="eastAsia" w:ascii="仿宋" w:hAnsi="仿宋" w:eastAsia="仿宋" w:cs="仿宋"/>
                <w:b w:val="0"/>
                <w:bCs w:val="0"/>
                <w:sz w:val="24"/>
                <w:szCs w:val="24"/>
                <w:highlight w:val="none"/>
                <w:u w:val="none"/>
                <w:lang w:eastAsia="zh-CN"/>
              </w:rPr>
              <w:t>。</w:t>
            </w:r>
          </w:p>
        </w:tc>
        <w:tc>
          <w:tcPr>
            <w:tcW w:w="1985" w:type="dxa"/>
          </w:tcPr>
          <w:p w14:paraId="7418D259">
            <w:pPr>
              <w:ind w:firstLine="480"/>
              <w:rPr>
                <w:rFonts w:hint="eastAsia" w:ascii="仿宋" w:hAnsi="仿宋" w:eastAsia="仿宋" w:cs="仿宋"/>
                <w:sz w:val="24"/>
                <w:lang w:val="en-US" w:eastAsia="zh-CN"/>
              </w:rPr>
            </w:pPr>
          </w:p>
        </w:tc>
        <w:tc>
          <w:tcPr>
            <w:tcW w:w="1985" w:type="dxa"/>
          </w:tcPr>
          <w:p w14:paraId="3BF2A1DF">
            <w:pPr>
              <w:ind w:firstLine="480"/>
              <w:rPr>
                <w:rFonts w:hint="eastAsia" w:ascii="仿宋" w:hAnsi="仿宋" w:eastAsia="仿宋" w:cs="仿宋"/>
                <w:sz w:val="24"/>
                <w:lang w:val="en-US" w:eastAsia="zh-CN"/>
              </w:rPr>
            </w:pPr>
          </w:p>
        </w:tc>
      </w:tr>
      <w:tr w14:paraId="6DC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78" w:type="dxa"/>
          </w:tcPr>
          <w:p w14:paraId="2BA65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tc>
        <w:tc>
          <w:tcPr>
            <w:tcW w:w="1985" w:type="dxa"/>
          </w:tcPr>
          <w:p w14:paraId="1ED8A1F1">
            <w:pPr>
              <w:ind w:firstLine="480"/>
              <w:rPr>
                <w:rFonts w:hint="eastAsia" w:ascii="仿宋" w:hAnsi="仿宋" w:eastAsia="仿宋" w:cs="仿宋"/>
                <w:sz w:val="24"/>
                <w:lang w:val="en-US" w:eastAsia="zh-CN"/>
              </w:rPr>
            </w:pPr>
          </w:p>
        </w:tc>
        <w:tc>
          <w:tcPr>
            <w:tcW w:w="1985" w:type="dxa"/>
          </w:tcPr>
          <w:p w14:paraId="39F05F30">
            <w:pPr>
              <w:ind w:firstLine="480"/>
              <w:rPr>
                <w:rFonts w:hint="eastAsia" w:ascii="仿宋" w:hAnsi="仿宋" w:eastAsia="仿宋" w:cs="仿宋"/>
                <w:sz w:val="24"/>
                <w:lang w:val="en-US" w:eastAsia="zh-CN"/>
              </w:rPr>
            </w:pPr>
          </w:p>
        </w:tc>
      </w:tr>
    </w:tbl>
    <w:p w14:paraId="24A717A3">
      <w:pPr>
        <w:ind w:firstLine="480"/>
        <w:rPr>
          <w:rFonts w:hint="eastAsia" w:ascii="仿宋" w:hAnsi="仿宋" w:eastAsia="仿宋" w:cs="仿宋"/>
          <w:sz w:val="24"/>
          <w:szCs w:val="24"/>
        </w:rPr>
      </w:pPr>
      <w:r>
        <w:rPr>
          <w:rFonts w:hint="eastAsia" w:ascii="仿宋" w:hAnsi="仿宋" w:eastAsia="仿宋" w:cs="仿宋"/>
          <w:sz w:val="24"/>
          <w:lang w:val="en-US" w:eastAsia="zh-CN"/>
        </w:rPr>
        <w:t>注：行数应根据实际内容自行增</w:t>
      </w:r>
      <w:r>
        <w:rPr>
          <w:rFonts w:hint="eastAsia" w:ascii="仿宋" w:hAnsi="仿宋" w:eastAsia="仿宋" w:cs="仿宋"/>
        </w:rPr>
        <w:t>减</w:t>
      </w:r>
      <w:r>
        <w:rPr>
          <w:rFonts w:hint="eastAsia" w:ascii="仿宋" w:hAnsi="仿宋" w:eastAsia="仿宋" w:cs="仿宋"/>
        </w:rPr>
        <w:br w:type="page"/>
      </w:r>
      <w:r>
        <w:rPr>
          <w:rFonts w:hint="eastAsia" w:ascii="仿宋" w:hAnsi="仿宋" w:eastAsia="仿宋" w:cs="仿宋"/>
          <w:sz w:val="24"/>
          <w:szCs w:val="24"/>
        </w:rPr>
        <w:t xml:space="preserve">格式一               </w:t>
      </w:r>
      <w:r>
        <w:rPr>
          <w:rFonts w:hint="eastAsia" w:ascii="仿宋" w:hAnsi="仿宋" w:eastAsia="仿宋" w:cs="仿宋"/>
          <w:bCs/>
          <w:sz w:val="32"/>
          <w:szCs w:val="32"/>
        </w:rPr>
        <w:t>单一来源谈判响应函</w:t>
      </w:r>
    </w:p>
    <w:p w14:paraId="22E8314E">
      <w:pPr>
        <w:pStyle w:val="19"/>
        <w:spacing w:before="0" w:after="0" w:line="300" w:lineRule="auto"/>
        <w:ind w:firstLine="0"/>
        <w:rPr>
          <w:rFonts w:hint="eastAsia" w:ascii="仿宋" w:hAnsi="仿宋" w:eastAsia="仿宋" w:cs="仿宋"/>
          <w:kern w:val="2"/>
          <w:szCs w:val="21"/>
        </w:rPr>
      </w:pPr>
      <w:r>
        <w:rPr>
          <w:rFonts w:hint="eastAsia" w:ascii="仿宋" w:hAnsi="仿宋" w:eastAsia="仿宋" w:cs="仿宋"/>
          <w:kern w:val="2"/>
          <w:szCs w:val="21"/>
        </w:rPr>
        <w:t>致：南京市溧水区人民医院</w:t>
      </w:r>
    </w:p>
    <w:p w14:paraId="30903202">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根据贵方的</w:t>
      </w:r>
      <w:r>
        <w:rPr>
          <w:rFonts w:hint="eastAsia" w:ascii="仿宋" w:hAnsi="仿宋" w:eastAsia="仿宋" w:cs="仿宋"/>
          <w:b/>
          <w:sz w:val="36"/>
          <w:u w:val="single"/>
        </w:rPr>
        <w:t xml:space="preserve">            </w:t>
      </w:r>
      <w:r>
        <w:rPr>
          <w:rFonts w:hint="eastAsia" w:ascii="仿宋" w:hAnsi="仿宋" w:eastAsia="仿宋" w:cs="仿宋"/>
          <w:kern w:val="2"/>
          <w:szCs w:val="21"/>
        </w:rPr>
        <w:t>号谈判采购文件，正式授权下述签字人_________________(姓名和职务)代表我方______________（供应商的名称），全权处理本次项目单一来源谈判采购的有关事宜。</w:t>
      </w:r>
    </w:p>
    <w:p w14:paraId="30E0D401">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据此函，__________签字人兹宣布同意如下：</w:t>
      </w:r>
    </w:p>
    <w:p w14:paraId="1C1E4B59">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1.按谈判采购文件规定的各项要求，向买方提供所需货物与服务。</w:t>
      </w:r>
    </w:p>
    <w:p w14:paraId="09259D37">
      <w:pPr>
        <w:pStyle w:val="19"/>
        <w:spacing w:before="0" w:after="0" w:line="300" w:lineRule="auto"/>
        <w:ind w:firstLineChars="200"/>
        <w:rPr>
          <w:rFonts w:hint="eastAsia" w:ascii="仿宋" w:hAnsi="仿宋" w:eastAsia="仿宋" w:cs="仿宋"/>
          <w:kern w:val="2"/>
          <w:szCs w:val="21"/>
        </w:rPr>
      </w:pPr>
      <w:r>
        <w:rPr>
          <w:rFonts w:hint="eastAsia" w:ascii="仿宋" w:hAnsi="仿宋" w:eastAsia="仿宋" w:cs="仿宋"/>
          <w:kern w:val="2"/>
          <w:szCs w:val="21"/>
        </w:rPr>
        <w:t>2.我们已详细审核全部谈判采购文件及其有效补充文件，我们知道必须放弃提出含糊不清或误解问题的权利。</w:t>
      </w:r>
    </w:p>
    <w:p w14:paraId="68DDE3FE">
      <w:pPr>
        <w:pStyle w:val="19"/>
        <w:spacing w:line="300" w:lineRule="auto"/>
        <w:rPr>
          <w:rFonts w:hint="eastAsia" w:ascii="仿宋" w:hAnsi="仿宋" w:eastAsia="仿宋" w:cs="仿宋"/>
        </w:rPr>
      </w:pPr>
      <w:r>
        <w:rPr>
          <w:rFonts w:hint="eastAsia" w:ascii="仿宋" w:hAnsi="仿宋" w:eastAsia="仿宋" w:cs="仿宋"/>
          <w:kern w:val="2"/>
          <w:szCs w:val="21"/>
        </w:rPr>
        <w:t>3.</w:t>
      </w:r>
      <w:r>
        <w:rPr>
          <w:rFonts w:hint="eastAsia" w:ascii="仿宋" w:hAnsi="仿宋" w:eastAsia="仿宋" w:cs="仿宋"/>
        </w:rPr>
        <w:t xml:space="preserve"> 本报价文件的有效期为从报价截止日期起计算的</w:t>
      </w:r>
      <w:r>
        <w:rPr>
          <w:rFonts w:hint="eastAsia" w:ascii="仿宋" w:hAnsi="仿宋" w:eastAsia="仿宋" w:cs="仿宋"/>
          <w:u w:val="single"/>
        </w:rPr>
        <w:t>90</w:t>
      </w:r>
      <w:r>
        <w:rPr>
          <w:rFonts w:hint="eastAsia" w:ascii="仿宋" w:hAnsi="仿宋" w:eastAsia="仿宋" w:cs="仿宋"/>
        </w:rPr>
        <w:t>日,在此期间,本报价文件将始终对我们具有约束力,并可随时被接受。如果我们成交,本报价文件在此期间之后将继续保持有效。一旦我方成交，我方将根据采购文件的规定，严格履行合同，保证于承诺的时间内完成货物的启动、调试等服务，并交付采购人验收、使用。</w:t>
      </w:r>
    </w:p>
    <w:p w14:paraId="356E7093">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4.如果在单一来源谈判开始时间后规定的单一来源谈判有效期内撤回单一来源谈判响应文件或成交后拒绝签订合同，我们的单一来源谈判保证金可被贵方没收。</w:t>
      </w:r>
    </w:p>
    <w:p w14:paraId="27DC34A0">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5.同意向贵方提供贵方可能另外要求的与单一来源谈判采购有关的任何证据或资料，并保证我方已提供和将要提供的文件是真实的、准确的。</w:t>
      </w:r>
    </w:p>
    <w:p w14:paraId="67C5179D">
      <w:pPr>
        <w:pStyle w:val="19"/>
        <w:spacing w:before="0" w:after="0" w:line="300" w:lineRule="auto"/>
        <w:rPr>
          <w:rFonts w:hint="eastAsia" w:ascii="仿宋" w:hAnsi="仿宋" w:eastAsia="仿宋" w:cs="仿宋"/>
          <w:kern w:val="2"/>
          <w:szCs w:val="21"/>
        </w:rPr>
      </w:pPr>
      <w:r>
        <w:rPr>
          <w:rFonts w:hint="eastAsia" w:ascii="仿宋" w:hAnsi="仿宋" w:eastAsia="仿宋" w:cs="仿宋"/>
          <w:kern w:val="2"/>
          <w:szCs w:val="21"/>
        </w:rPr>
        <w:t>6.一旦我方成交,我方将根据谈判采购文件的规定，严格履行合同的责任和义务,并保证在谈判采购文件规定的时间完成项目，交付买方验收、使用。</w:t>
      </w:r>
    </w:p>
    <w:p w14:paraId="6E7E7DB6">
      <w:pPr>
        <w:pStyle w:val="19"/>
        <w:spacing w:before="0" w:after="0" w:line="300" w:lineRule="auto"/>
        <w:ind w:left="425" w:firstLine="0"/>
        <w:rPr>
          <w:rFonts w:hint="eastAsia" w:ascii="仿宋" w:hAnsi="仿宋" w:eastAsia="仿宋" w:cs="仿宋"/>
          <w:kern w:val="2"/>
          <w:szCs w:val="21"/>
        </w:rPr>
      </w:pPr>
      <w:r>
        <w:rPr>
          <w:rFonts w:hint="eastAsia" w:ascii="仿宋" w:hAnsi="仿宋" w:eastAsia="仿宋" w:cs="仿宋"/>
          <w:kern w:val="2"/>
          <w:szCs w:val="21"/>
        </w:rPr>
        <w:t>7.遵守谈判采购文件中要求的收费项目和标准。</w:t>
      </w:r>
    </w:p>
    <w:p w14:paraId="36AB9ED7">
      <w:pPr>
        <w:pStyle w:val="19"/>
        <w:spacing w:before="0" w:after="0" w:line="300" w:lineRule="auto"/>
        <w:ind w:left="425" w:firstLine="0"/>
        <w:rPr>
          <w:rFonts w:hint="eastAsia" w:ascii="仿宋" w:hAnsi="仿宋" w:eastAsia="仿宋" w:cs="仿宋"/>
          <w:kern w:val="2"/>
          <w:szCs w:val="21"/>
        </w:rPr>
      </w:pPr>
      <w:r>
        <w:rPr>
          <w:rFonts w:hint="eastAsia" w:ascii="仿宋" w:hAnsi="仿宋" w:eastAsia="仿宋" w:cs="仿宋"/>
          <w:kern w:val="2"/>
          <w:szCs w:val="21"/>
        </w:rPr>
        <w:t>8.与本单一来源谈判采购有关的正式通讯地址为：</w:t>
      </w:r>
    </w:p>
    <w:p w14:paraId="5C36A1DE">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地          址：</w:t>
      </w:r>
    </w:p>
    <w:p w14:paraId="7E6D4411">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邮          编：</w:t>
      </w:r>
    </w:p>
    <w:p w14:paraId="39BD3B2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电          话：</w:t>
      </w:r>
    </w:p>
    <w:p w14:paraId="109BD077">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传          真：</w:t>
      </w:r>
    </w:p>
    <w:p w14:paraId="799EBDD9">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供应商开户行：</w:t>
      </w:r>
    </w:p>
    <w:p w14:paraId="0FCAE14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 xml:space="preserve">账          户： </w:t>
      </w:r>
    </w:p>
    <w:p w14:paraId="3531CAC7">
      <w:pPr>
        <w:pStyle w:val="19"/>
        <w:spacing w:before="0" w:after="0" w:line="300" w:lineRule="auto"/>
        <w:ind w:left="420" w:leftChars="200" w:firstLineChars="200"/>
        <w:rPr>
          <w:rFonts w:hint="eastAsia"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p>
    <w:p w14:paraId="7EF6E81D">
      <w:pPr>
        <w:pStyle w:val="19"/>
        <w:spacing w:before="0" w:after="0" w:line="300" w:lineRule="auto"/>
        <w:ind w:left="420" w:leftChars="200" w:firstLineChars="200"/>
        <w:rPr>
          <w:rFonts w:hint="eastAsia" w:ascii="仿宋" w:hAnsi="仿宋" w:eastAsia="仿宋" w:cs="仿宋"/>
          <w:kern w:val="2"/>
          <w:szCs w:val="21"/>
        </w:rPr>
      </w:pPr>
      <w:r>
        <w:rPr>
          <w:rFonts w:hint="eastAsia" w:ascii="仿宋" w:hAnsi="仿宋" w:eastAsia="仿宋" w:cs="仿宋"/>
          <w:kern w:val="2"/>
          <w:szCs w:val="21"/>
        </w:rPr>
        <w:t>日           期：________年____月____日</w:t>
      </w:r>
    </w:p>
    <w:p w14:paraId="081D597E">
      <w:pPr>
        <w:keepNext/>
        <w:keepLines/>
        <w:spacing w:before="260" w:after="260" w:line="360" w:lineRule="auto"/>
        <w:jc w:val="left"/>
        <w:outlineLvl w:val="1"/>
        <w:rPr>
          <w:rFonts w:hint="eastAsia" w:ascii="仿宋" w:hAnsi="仿宋" w:eastAsia="仿宋" w:cs="仿宋"/>
          <w:sz w:val="24"/>
          <w:szCs w:val="24"/>
        </w:rPr>
      </w:pPr>
      <w:r>
        <w:rPr>
          <w:rFonts w:hint="eastAsia" w:ascii="仿宋" w:hAnsi="仿宋" w:eastAsia="仿宋" w:cs="仿宋"/>
          <w:sz w:val="24"/>
          <w:szCs w:val="24"/>
        </w:rPr>
        <w:t xml:space="preserve">                      </w:t>
      </w:r>
    </w:p>
    <w:p w14:paraId="52A1C0BB">
      <w:pPr>
        <w:spacing w:line="360" w:lineRule="auto"/>
        <w:rPr>
          <w:rFonts w:hint="eastAsia" w:ascii="仿宋" w:hAnsi="仿宋" w:eastAsia="仿宋" w:cs="仿宋"/>
          <w:sz w:val="24"/>
          <w:szCs w:val="24"/>
        </w:rPr>
      </w:pPr>
      <w:r>
        <w:rPr>
          <w:rFonts w:hint="eastAsia" w:ascii="仿宋" w:hAnsi="仿宋" w:eastAsia="仿宋" w:cs="仿宋"/>
          <w:b/>
          <w:sz w:val="32"/>
          <w:szCs w:val="32"/>
        </w:rPr>
        <w:br w:type="page"/>
      </w:r>
      <w:r>
        <w:rPr>
          <w:rFonts w:hint="eastAsia" w:ascii="仿宋" w:hAnsi="仿宋" w:eastAsia="仿宋" w:cs="仿宋"/>
          <w:sz w:val="24"/>
          <w:szCs w:val="24"/>
        </w:rPr>
        <w:t xml:space="preserve">格式二：  </w:t>
      </w:r>
    </w:p>
    <w:p w14:paraId="4F4B80DE">
      <w:pPr>
        <w:spacing w:line="360" w:lineRule="auto"/>
        <w:jc w:val="center"/>
        <w:rPr>
          <w:rFonts w:hint="eastAsia" w:ascii="仿宋" w:hAnsi="仿宋" w:eastAsia="仿宋" w:cs="仿宋"/>
          <w:kern w:val="0"/>
        </w:rPr>
      </w:pPr>
      <w:r>
        <w:rPr>
          <w:rFonts w:hint="eastAsia" w:ascii="仿宋" w:hAnsi="仿宋" w:eastAsia="仿宋" w:cs="仿宋"/>
          <w:b/>
          <w:kern w:val="0"/>
          <w:sz w:val="36"/>
          <w:szCs w:val="36"/>
        </w:rPr>
        <w:t>报价一览表</w:t>
      </w:r>
    </w:p>
    <w:p w14:paraId="13F2B77A">
      <w:pPr>
        <w:spacing w:line="360" w:lineRule="auto"/>
        <w:ind w:firstLine="473"/>
        <w:rPr>
          <w:rFonts w:hint="eastAsia" w:ascii="仿宋" w:hAnsi="仿宋" w:eastAsia="仿宋" w:cs="仿宋"/>
          <w:kern w:val="0"/>
        </w:rPr>
      </w:pPr>
      <w:r>
        <w:rPr>
          <w:rFonts w:hint="eastAsia" w:ascii="仿宋" w:hAnsi="仿宋" w:eastAsia="仿宋" w:cs="仿宋"/>
          <w:kern w:val="0"/>
        </w:rPr>
        <w:t>项目名称：</w:t>
      </w:r>
    </w:p>
    <w:p w14:paraId="6C890756">
      <w:pPr>
        <w:spacing w:line="360" w:lineRule="auto"/>
        <w:ind w:firstLine="473"/>
        <w:rPr>
          <w:rFonts w:hint="eastAsia" w:ascii="仿宋" w:hAnsi="仿宋" w:eastAsia="仿宋" w:cs="仿宋"/>
          <w:kern w:val="0"/>
          <w:lang w:val="en-US" w:eastAsia="zh-CN"/>
        </w:rPr>
      </w:pPr>
      <w:r>
        <w:rPr>
          <w:rFonts w:hint="eastAsia" w:ascii="仿宋" w:hAnsi="仿宋" w:eastAsia="仿宋" w:cs="仿宋"/>
          <w:kern w:val="0"/>
        </w:rPr>
        <w:t>项目编号：</w:t>
      </w:r>
      <w:r>
        <w:rPr>
          <w:rFonts w:hint="eastAsia" w:ascii="仿宋" w:hAnsi="仿宋" w:eastAsia="仿宋" w:cs="仿宋"/>
          <w:kern w:val="0"/>
          <w:lang w:val="en-US" w:eastAsia="zh-CN"/>
        </w:rPr>
        <w:t xml:space="preserve">                                </w:t>
      </w:r>
    </w:p>
    <w:tbl>
      <w:tblPr>
        <w:tblStyle w:val="1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5802"/>
      </w:tblGrid>
      <w:tr w14:paraId="642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468FC2A5">
            <w:pPr>
              <w:spacing w:line="360" w:lineRule="auto"/>
              <w:rPr>
                <w:rFonts w:hint="eastAsia" w:ascii="仿宋" w:hAnsi="仿宋" w:eastAsia="仿宋" w:cs="仿宋"/>
                <w:kern w:val="0"/>
                <w:lang w:eastAsia="zh-CN"/>
              </w:rPr>
            </w:pPr>
            <w:r>
              <w:rPr>
                <w:rFonts w:hint="eastAsia" w:ascii="仿宋" w:hAnsi="仿宋" w:eastAsia="仿宋" w:cs="仿宋"/>
                <w:kern w:val="0"/>
              </w:rPr>
              <w:t>投标</w:t>
            </w:r>
            <w:r>
              <w:rPr>
                <w:rFonts w:hint="eastAsia" w:ascii="仿宋" w:hAnsi="仿宋" w:eastAsia="仿宋" w:cs="仿宋"/>
                <w:kern w:val="0"/>
                <w:lang w:eastAsia="zh-CN"/>
              </w:rPr>
              <w:t>价格</w:t>
            </w:r>
          </w:p>
        </w:tc>
        <w:tc>
          <w:tcPr>
            <w:tcW w:w="968" w:type="dxa"/>
            <w:vAlign w:val="center"/>
          </w:tcPr>
          <w:p w14:paraId="7C67A3B2">
            <w:pPr>
              <w:spacing w:line="360" w:lineRule="auto"/>
              <w:rPr>
                <w:rFonts w:hint="eastAsia" w:ascii="仿宋" w:hAnsi="仿宋" w:eastAsia="仿宋" w:cs="仿宋"/>
                <w:kern w:val="0"/>
              </w:rPr>
            </w:pPr>
            <w:r>
              <w:rPr>
                <w:rFonts w:hint="eastAsia" w:ascii="仿宋" w:hAnsi="仿宋" w:eastAsia="仿宋" w:cs="仿宋"/>
                <w:kern w:val="0"/>
              </w:rPr>
              <w:t>合计</w:t>
            </w:r>
          </w:p>
        </w:tc>
        <w:tc>
          <w:tcPr>
            <w:tcW w:w="5802" w:type="dxa"/>
            <w:vAlign w:val="center"/>
          </w:tcPr>
          <w:p w14:paraId="201B7162">
            <w:pPr>
              <w:spacing w:line="360" w:lineRule="auto"/>
              <w:rPr>
                <w:rFonts w:hint="eastAsia" w:ascii="仿宋" w:hAnsi="仿宋" w:eastAsia="仿宋" w:cs="仿宋"/>
                <w:bCs/>
                <w:kern w:val="0"/>
                <w:lang w:val="en-US" w:eastAsia="zh-CN"/>
              </w:rPr>
            </w:pPr>
            <w:r>
              <w:rPr>
                <w:rFonts w:hint="eastAsia" w:ascii="仿宋" w:hAnsi="仿宋" w:eastAsia="仿宋" w:cs="仿宋"/>
                <w:kern w:val="0"/>
              </w:rPr>
              <w:t xml:space="preserve">小写：人民币  </w:t>
            </w:r>
            <w:r>
              <w:rPr>
                <w:rFonts w:hint="eastAsia" w:ascii="仿宋" w:hAnsi="仿宋" w:eastAsia="仿宋" w:cs="仿宋"/>
                <w:kern w:val="0"/>
                <w:lang w:val="en-US" w:eastAsia="zh-CN"/>
              </w:rPr>
              <w:t xml:space="preserve">  </w:t>
            </w:r>
            <w:r>
              <w:rPr>
                <w:rFonts w:hint="eastAsia" w:ascii="仿宋" w:hAnsi="仿宋" w:eastAsia="仿宋" w:cs="仿宋"/>
                <w:bCs/>
                <w:kern w:val="0"/>
              </w:rPr>
              <w:t>元整</w:t>
            </w:r>
            <w:r>
              <w:rPr>
                <w:rFonts w:hint="eastAsia" w:ascii="仿宋" w:hAnsi="仿宋" w:eastAsia="仿宋" w:cs="仿宋"/>
                <w:bCs/>
                <w:kern w:val="0"/>
                <w:lang w:val="en-US" w:eastAsia="zh-CN"/>
              </w:rPr>
              <w:t>/年</w:t>
            </w:r>
          </w:p>
          <w:p w14:paraId="3C808753">
            <w:pPr>
              <w:spacing w:line="360" w:lineRule="auto"/>
              <w:ind w:firstLine="473"/>
              <w:rPr>
                <w:rFonts w:hint="eastAsia" w:ascii="仿宋" w:hAnsi="仿宋" w:eastAsia="仿宋" w:cs="仿宋"/>
                <w:kern w:val="0"/>
              </w:rPr>
            </w:pPr>
          </w:p>
          <w:p w14:paraId="4717174E">
            <w:pPr>
              <w:spacing w:line="360" w:lineRule="auto"/>
              <w:rPr>
                <w:rFonts w:hint="eastAsia" w:ascii="仿宋" w:hAnsi="仿宋" w:eastAsia="仿宋" w:cs="仿宋"/>
                <w:kern w:val="0"/>
                <w:lang w:val="en-US" w:eastAsia="zh-CN"/>
              </w:rPr>
            </w:pPr>
            <w:r>
              <w:rPr>
                <w:rFonts w:hint="eastAsia" w:ascii="仿宋" w:hAnsi="仿宋" w:eastAsia="仿宋" w:cs="仿宋"/>
                <w:kern w:val="0"/>
              </w:rPr>
              <w:t xml:space="preserve">大写：人民币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元整</w:t>
            </w:r>
            <w:r>
              <w:rPr>
                <w:rFonts w:hint="eastAsia" w:ascii="仿宋" w:hAnsi="仿宋" w:eastAsia="仿宋" w:cs="仿宋"/>
                <w:kern w:val="0"/>
                <w:lang w:val="en-US" w:eastAsia="zh-CN"/>
              </w:rPr>
              <w:t>/年</w:t>
            </w:r>
          </w:p>
        </w:tc>
      </w:tr>
      <w:tr w14:paraId="34D0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70" w:type="dxa"/>
            <w:vAlign w:val="center"/>
          </w:tcPr>
          <w:p w14:paraId="75FA296F">
            <w:pPr>
              <w:spacing w:line="360" w:lineRule="auto"/>
              <w:rPr>
                <w:rFonts w:hint="eastAsia" w:ascii="仿宋" w:hAnsi="仿宋" w:eastAsia="仿宋" w:cs="仿宋"/>
                <w:kern w:val="0"/>
              </w:rPr>
            </w:pPr>
            <w:r>
              <w:rPr>
                <w:rFonts w:hint="eastAsia" w:ascii="仿宋" w:hAnsi="仿宋" w:eastAsia="仿宋" w:cs="仿宋"/>
                <w:kern w:val="0"/>
              </w:rPr>
              <w:t>服务时间</w:t>
            </w:r>
          </w:p>
        </w:tc>
        <w:tc>
          <w:tcPr>
            <w:tcW w:w="6770" w:type="dxa"/>
            <w:gridSpan w:val="2"/>
            <w:vAlign w:val="center"/>
          </w:tcPr>
          <w:p w14:paraId="1B7A98C0">
            <w:pPr>
              <w:tabs>
                <w:tab w:val="left" w:pos="3624"/>
              </w:tabs>
              <w:spacing w:line="360" w:lineRule="auto"/>
              <w:ind w:firstLine="473"/>
              <w:rPr>
                <w:rFonts w:hint="eastAsia" w:ascii="仿宋" w:hAnsi="仿宋" w:eastAsia="仿宋" w:cs="仿宋"/>
                <w:kern w:val="0"/>
              </w:rPr>
            </w:pPr>
            <w:r>
              <w:rPr>
                <w:rFonts w:hint="eastAsia" w:ascii="仿宋" w:hAnsi="仿宋" w:eastAsia="仿宋" w:cs="仿宋"/>
                <w:kern w:val="0"/>
                <w:u w:val="single"/>
              </w:rPr>
              <w:t>满足采购文件要求。</w:t>
            </w:r>
          </w:p>
          <w:p w14:paraId="55BA993D">
            <w:pPr>
              <w:spacing w:line="360" w:lineRule="auto"/>
              <w:ind w:firstLine="473"/>
              <w:rPr>
                <w:rFonts w:hint="eastAsia" w:ascii="仿宋" w:hAnsi="仿宋" w:eastAsia="仿宋" w:cs="仿宋"/>
                <w:kern w:val="0"/>
              </w:rPr>
            </w:pPr>
          </w:p>
        </w:tc>
      </w:tr>
      <w:tr w14:paraId="53B2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5DF53F68">
            <w:pPr>
              <w:spacing w:line="360" w:lineRule="auto"/>
              <w:rPr>
                <w:rFonts w:hint="eastAsia" w:ascii="仿宋" w:hAnsi="仿宋" w:eastAsia="仿宋" w:cs="仿宋"/>
                <w:kern w:val="0"/>
              </w:rPr>
            </w:pPr>
            <w:r>
              <w:rPr>
                <w:rFonts w:hint="eastAsia" w:ascii="仿宋" w:hAnsi="仿宋" w:eastAsia="仿宋" w:cs="仿宋"/>
                <w:kern w:val="0"/>
              </w:rPr>
              <w:t>项目负责人及联系方式</w:t>
            </w:r>
          </w:p>
        </w:tc>
        <w:tc>
          <w:tcPr>
            <w:tcW w:w="6770" w:type="dxa"/>
            <w:gridSpan w:val="2"/>
            <w:vAlign w:val="center"/>
          </w:tcPr>
          <w:p w14:paraId="34531180">
            <w:pPr>
              <w:spacing w:line="360" w:lineRule="auto"/>
              <w:ind w:firstLine="473"/>
              <w:rPr>
                <w:rFonts w:hint="eastAsia" w:ascii="仿宋" w:hAnsi="仿宋" w:eastAsia="仿宋" w:cs="仿宋"/>
                <w:kern w:val="0"/>
              </w:rPr>
            </w:pPr>
          </w:p>
        </w:tc>
      </w:tr>
      <w:tr w14:paraId="2C7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45E5D586">
            <w:pPr>
              <w:spacing w:line="360" w:lineRule="auto"/>
              <w:rPr>
                <w:rFonts w:hint="eastAsia" w:ascii="仿宋" w:hAnsi="仿宋" w:eastAsia="仿宋" w:cs="仿宋"/>
                <w:kern w:val="0"/>
              </w:rPr>
            </w:pPr>
            <w:r>
              <w:rPr>
                <w:rFonts w:hint="eastAsia" w:ascii="仿宋" w:hAnsi="仿宋" w:eastAsia="仿宋" w:cs="仿宋"/>
                <w:kern w:val="0"/>
              </w:rPr>
              <w:t>是否为小、微企业</w:t>
            </w:r>
          </w:p>
        </w:tc>
        <w:tc>
          <w:tcPr>
            <w:tcW w:w="6770" w:type="dxa"/>
            <w:gridSpan w:val="2"/>
            <w:vAlign w:val="center"/>
          </w:tcPr>
          <w:p w14:paraId="1DF0B31A">
            <w:pPr>
              <w:spacing w:line="360" w:lineRule="auto"/>
              <w:ind w:firstLine="473"/>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zh-CN"/>
              </w:rPr>
              <w:t>填写“是”或“否</w:t>
            </w:r>
            <w:r>
              <w:rPr>
                <w:rFonts w:hint="eastAsia" w:ascii="仿宋" w:hAnsi="仿宋" w:eastAsia="仿宋" w:cs="仿宋"/>
                <w:kern w:val="0"/>
              </w:rPr>
              <w:t>）</w:t>
            </w:r>
          </w:p>
        </w:tc>
      </w:tr>
    </w:tbl>
    <w:p w14:paraId="1AB9D5DD">
      <w:pPr>
        <w:widowControl/>
        <w:shd w:val="clear" w:color="auto" w:fill="FFFFFF"/>
        <w:spacing w:line="360" w:lineRule="auto"/>
        <w:jc w:val="left"/>
        <w:rPr>
          <w:rFonts w:hint="eastAsia" w:ascii="仿宋" w:hAnsi="仿宋" w:eastAsia="仿宋" w:cs="仿宋"/>
          <w:kern w:val="0"/>
        </w:rPr>
      </w:pPr>
    </w:p>
    <w:p w14:paraId="36B8EC95">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供应商名称（盖章）:</w:t>
      </w:r>
      <w:r>
        <w:rPr>
          <w:rFonts w:hint="eastAsia" w:ascii="仿宋" w:hAnsi="仿宋" w:eastAsia="仿宋" w:cs="仿宋"/>
          <w:kern w:val="0"/>
          <w:u w:val="single"/>
        </w:rPr>
        <w:t xml:space="preserve">            </w:t>
      </w:r>
    </w:p>
    <w:p w14:paraId="4BAAF0E8">
      <w:pPr>
        <w:widowControl/>
        <w:shd w:val="clear" w:color="auto" w:fill="FFFFFF"/>
        <w:spacing w:line="360" w:lineRule="auto"/>
        <w:jc w:val="left"/>
        <w:rPr>
          <w:rFonts w:hint="eastAsia" w:ascii="仿宋" w:hAnsi="仿宋" w:eastAsia="仿宋" w:cs="仿宋"/>
          <w:kern w:val="0"/>
          <w:u w:val="single"/>
        </w:rPr>
      </w:pPr>
      <w:r>
        <w:rPr>
          <w:rFonts w:hint="eastAsia" w:ascii="仿宋" w:hAnsi="仿宋" w:eastAsia="仿宋" w:cs="仿宋"/>
          <w:kern w:val="0"/>
        </w:rPr>
        <w:t>法定代表人或其授权代表（签字</w:t>
      </w:r>
      <w:r>
        <w:rPr>
          <w:rFonts w:hint="eastAsia" w:ascii="仿宋" w:hAnsi="仿宋" w:eastAsia="仿宋" w:cs="仿宋"/>
          <w:kern w:val="0"/>
          <w:lang w:val="en-US" w:eastAsia="zh-CN"/>
        </w:rPr>
        <w:t>或签章</w:t>
      </w:r>
      <w:r>
        <w:rPr>
          <w:rFonts w:hint="eastAsia" w:ascii="仿宋" w:hAnsi="仿宋" w:eastAsia="仿宋" w:cs="仿宋"/>
          <w:kern w:val="0"/>
        </w:rPr>
        <w:t>）：</w:t>
      </w:r>
      <w:r>
        <w:rPr>
          <w:rFonts w:hint="eastAsia" w:ascii="仿宋" w:hAnsi="仿宋" w:eastAsia="仿宋" w:cs="仿宋"/>
          <w:kern w:val="0"/>
          <w:u w:val="single"/>
        </w:rPr>
        <w:t>          </w:t>
      </w:r>
    </w:p>
    <w:p w14:paraId="3C62242B">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日期：年 月 日</w:t>
      </w:r>
    </w:p>
    <w:p w14:paraId="462B813A">
      <w:pPr>
        <w:widowControl/>
        <w:shd w:val="clear" w:color="auto" w:fill="FFFFFF"/>
        <w:spacing w:line="360" w:lineRule="auto"/>
        <w:jc w:val="left"/>
        <w:rPr>
          <w:rFonts w:hint="eastAsia" w:ascii="仿宋" w:hAnsi="仿宋" w:eastAsia="仿宋" w:cs="仿宋"/>
          <w:kern w:val="0"/>
        </w:rPr>
      </w:pPr>
    </w:p>
    <w:p w14:paraId="166AFC4E">
      <w:pPr>
        <w:widowControl/>
        <w:shd w:val="clear" w:color="auto" w:fill="FFFFFF"/>
        <w:spacing w:line="360" w:lineRule="auto"/>
        <w:jc w:val="left"/>
        <w:rPr>
          <w:rFonts w:hint="eastAsia" w:ascii="仿宋" w:hAnsi="仿宋" w:eastAsia="仿宋" w:cs="仿宋"/>
          <w:kern w:val="0"/>
        </w:rPr>
      </w:pPr>
      <w:r>
        <w:rPr>
          <w:rFonts w:hint="eastAsia" w:ascii="仿宋" w:hAnsi="仿宋" w:eastAsia="仿宋" w:cs="仿宋"/>
          <w:kern w:val="0"/>
        </w:rPr>
        <w:t>说明：</w:t>
      </w:r>
    </w:p>
    <w:p w14:paraId="4A1736B4">
      <w:pPr>
        <w:spacing w:line="360" w:lineRule="auto"/>
        <w:ind w:firstLine="422"/>
        <w:rPr>
          <w:rFonts w:hint="eastAsia" w:ascii="仿宋" w:hAnsi="仿宋" w:eastAsia="仿宋" w:cs="仿宋"/>
          <w:b/>
          <w:bCs/>
          <w:kern w:val="0"/>
          <w:szCs w:val="22"/>
        </w:rPr>
      </w:pPr>
      <w:r>
        <w:rPr>
          <w:rFonts w:hint="eastAsia" w:ascii="仿宋" w:hAnsi="仿宋" w:eastAsia="仿宋" w:cs="仿宋"/>
          <w:b/>
          <w:bCs/>
          <w:kern w:val="0"/>
          <w:szCs w:val="22"/>
        </w:rPr>
        <w:t>1、本项目仅接受一个价格，不得填报有选择性报价方案。若有优惠条款须注明，但不得影响报价，影响产品整体功能。</w:t>
      </w:r>
    </w:p>
    <w:p w14:paraId="7DE0F840">
      <w:pPr>
        <w:spacing w:line="360" w:lineRule="auto"/>
        <w:ind w:firstLine="422"/>
        <w:rPr>
          <w:rFonts w:hint="eastAsia" w:ascii="仿宋" w:hAnsi="仿宋" w:eastAsia="仿宋" w:cs="仿宋"/>
          <w:b/>
          <w:bCs/>
          <w:kern w:val="0"/>
          <w:szCs w:val="22"/>
        </w:rPr>
      </w:pPr>
      <w:r>
        <w:rPr>
          <w:rFonts w:hint="eastAsia" w:ascii="仿宋" w:hAnsi="仿宋" w:eastAsia="仿宋" w:cs="仿宋"/>
          <w:b/>
          <w:bCs/>
          <w:kern w:val="0"/>
          <w:szCs w:val="22"/>
        </w:rPr>
        <w:t>2、“投标标的是否全部由小微企业提供”栏内填写“是”或“否”。如填写“是”，供应商应按采购文件要求提供《中小企业声明函》、《残疾人福利性单位声明函》、《属于监狱企业的证明文件》。如未按要求提供、填写，或相关内容表述不清前后矛盾的，不享受价格扣除。</w:t>
      </w:r>
    </w:p>
    <w:p w14:paraId="0A178271">
      <w:pPr>
        <w:tabs>
          <w:tab w:val="left" w:pos="1440"/>
        </w:tabs>
        <w:spacing w:line="360" w:lineRule="auto"/>
        <w:ind w:firstLine="420"/>
        <w:rPr>
          <w:rFonts w:hint="eastAsia" w:ascii="仿宋" w:hAnsi="仿宋" w:eastAsia="仿宋" w:cs="仿宋"/>
          <w:b/>
          <w:kern w:val="0"/>
        </w:rPr>
      </w:pPr>
      <w:r>
        <w:rPr>
          <w:rFonts w:hint="eastAsia" w:ascii="仿宋" w:hAnsi="仿宋" w:eastAsia="仿宋" w:cs="仿宋"/>
          <w:b/>
          <w:kern w:val="0"/>
        </w:rPr>
        <w:t>3、项目结束后，采购小组将要求所有实质性响应的供应商在规定时间内提交最后报价。</w:t>
      </w:r>
    </w:p>
    <w:p w14:paraId="270BFC8B">
      <w:pPr>
        <w:spacing w:line="360" w:lineRule="auto"/>
        <w:jc w:val="center"/>
        <w:rPr>
          <w:rFonts w:hint="eastAsia" w:ascii="仿宋" w:hAnsi="仿宋" w:eastAsia="仿宋" w:cs="仿宋"/>
          <w:b/>
          <w:kern w:val="0"/>
        </w:rPr>
      </w:pPr>
      <w:r>
        <w:rPr>
          <w:rFonts w:hint="eastAsia" w:ascii="仿宋" w:hAnsi="仿宋" w:eastAsia="仿宋" w:cs="仿宋"/>
          <w:b/>
          <w:kern w:val="0"/>
        </w:rPr>
        <w:br w:type="page" w:clear="all"/>
      </w:r>
    </w:p>
    <w:p w14:paraId="08C526A7">
      <w:pPr>
        <w:spacing w:line="360" w:lineRule="auto"/>
        <w:rPr>
          <w:rFonts w:hint="eastAsia" w:ascii="仿宋" w:hAnsi="仿宋" w:eastAsia="仿宋" w:cs="仿宋"/>
          <w:b/>
          <w:kern w:val="0"/>
        </w:rPr>
      </w:pPr>
      <w:r>
        <w:rPr>
          <w:rFonts w:hint="eastAsia" w:ascii="仿宋" w:hAnsi="仿宋" w:eastAsia="仿宋" w:cs="仿宋"/>
          <w:b/>
          <w:kern w:val="0"/>
        </w:rPr>
        <w:t>格式三</w:t>
      </w:r>
    </w:p>
    <w:p w14:paraId="1ECB5089">
      <w:pPr>
        <w:spacing w:line="360" w:lineRule="auto"/>
        <w:jc w:val="center"/>
        <w:rPr>
          <w:rFonts w:hint="eastAsia" w:ascii="仿宋" w:hAnsi="仿宋" w:eastAsia="仿宋" w:cs="仿宋"/>
          <w:b/>
          <w:kern w:val="0"/>
          <w:sz w:val="36"/>
          <w:szCs w:val="36"/>
        </w:rPr>
      </w:pPr>
      <w:r>
        <w:rPr>
          <w:rFonts w:hint="eastAsia" w:ascii="仿宋" w:hAnsi="仿宋" w:eastAsia="仿宋" w:cs="仿宋"/>
          <w:b/>
          <w:kern w:val="0"/>
          <w:sz w:val="36"/>
          <w:szCs w:val="36"/>
        </w:rPr>
        <w:t>最后报价承诺书</w:t>
      </w:r>
    </w:p>
    <w:p w14:paraId="5911ECF0">
      <w:pPr>
        <w:spacing w:line="360" w:lineRule="auto"/>
        <w:ind w:firstLine="420"/>
        <w:jc w:val="center"/>
        <w:rPr>
          <w:rFonts w:hint="eastAsia" w:ascii="仿宋" w:hAnsi="仿宋" w:eastAsia="仿宋" w:cs="仿宋"/>
          <w:kern w:val="0"/>
        </w:rPr>
      </w:pPr>
      <w:r>
        <w:rPr>
          <w:rFonts w:hint="eastAsia" w:ascii="仿宋" w:hAnsi="仿宋" w:eastAsia="仿宋" w:cs="仿宋"/>
          <w:kern w:val="0"/>
        </w:rPr>
        <w:t>(第____次报价书)</w:t>
      </w:r>
    </w:p>
    <w:p w14:paraId="141DFDDF">
      <w:pPr>
        <w:spacing w:line="360" w:lineRule="auto"/>
        <w:ind w:firstLine="420"/>
        <w:rPr>
          <w:rFonts w:hint="eastAsia" w:ascii="仿宋" w:hAnsi="仿宋" w:eastAsia="仿宋" w:cs="仿宋"/>
          <w:kern w:val="0"/>
        </w:rPr>
      </w:pPr>
      <w:r>
        <w:rPr>
          <w:rFonts w:hint="eastAsia" w:ascii="仿宋" w:hAnsi="仿宋" w:eastAsia="仿宋" w:cs="仿宋"/>
          <w:kern w:val="0"/>
        </w:rPr>
        <w:t>项目名称：____________________</w:t>
      </w:r>
    </w:p>
    <w:p w14:paraId="7D93FE5B">
      <w:pPr>
        <w:spacing w:line="360" w:lineRule="auto"/>
        <w:ind w:firstLine="420"/>
        <w:rPr>
          <w:rFonts w:hint="eastAsia" w:ascii="仿宋" w:hAnsi="仿宋" w:eastAsia="仿宋" w:cs="仿宋"/>
          <w:kern w:val="0"/>
        </w:rPr>
      </w:pPr>
      <w:r>
        <w:rPr>
          <w:rFonts w:hint="eastAsia" w:ascii="仿宋" w:hAnsi="仿宋" w:eastAsia="仿宋" w:cs="仿宋"/>
          <w:kern w:val="0"/>
        </w:rPr>
        <w:t>项目编号：____________________</w:t>
      </w:r>
    </w:p>
    <w:tbl>
      <w:tblPr>
        <w:tblStyle w:val="1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1B8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44A1E500">
            <w:pPr>
              <w:spacing w:line="360" w:lineRule="auto"/>
              <w:jc w:val="center"/>
              <w:rPr>
                <w:rFonts w:hint="eastAsia" w:ascii="仿宋" w:hAnsi="仿宋" w:eastAsia="仿宋" w:cs="仿宋"/>
                <w:kern w:val="0"/>
              </w:rPr>
            </w:pPr>
          </w:p>
          <w:p w14:paraId="73A842BB">
            <w:pPr>
              <w:spacing w:line="360" w:lineRule="auto"/>
              <w:jc w:val="center"/>
              <w:rPr>
                <w:rFonts w:hint="eastAsia" w:ascii="仿宋" w:hAnsi="仿宋" w:eastAsia="仿宋" w:cs="仿宋"/>
                <w:kern w:val="0"/>
              </w:rPr>
            </w:pPr>
            <w:r>
              <w:rPr>
                <w:rFonts w:hint="eastAsia" w:ascii="仿宋" w:hAnsi="仿宋" w:eastAsia="仿宋" w:cs="仿宋"/>
                <w:kern w:val="0"/>
              </w:rPr>
              <w:t>供应商名称</w:t>
            </w:r>
          </w:p>
          <w:p w14:paraId="0520CAB9">
            <w:pPr>
              <w:spacing w:line="360" w:lineRule="auto"/>
              <w:jc w:val="center"/>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9175D89">
            <w:pPr>
              <w:spacing w:line="360" w:lineRule="auto"/>
              <w:jc w:val="center"/>
              <w:rPr>
                <w:rFonts w:hint="eastAsia" w:ascii="仿宋" w:hAnsi="仿宋" w:eastAsia="仿宋" w:cs="仿宋"/>
                <w:kern w:val="0"/>
              </w:rPr>
            </w:pPr>
          </w:p>
        </w:tc>
      </w:tr>
      <w:tr w14:paraId="194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37CCF9C4">
            <w:pPr>
              <w:spacing w:line="360" w:lineRule="auto"/>
              <w:jc w:val="center"/>
              <w:rPr>
                <w:rFonts w:hint="eastAsia" w:ascii="仿宋" w:hAnsi="仿宋" w:eastAsia="仿宋" w:cs="仿宋"/>
                <w:kern w:val="0"/>
              </w:rPr>
            </w:pPr>
          </w:p>
          <w:p w14:paraId="4B3F7BFD">
            <w:pPr>
              <w:spacing w:line="360" w:lineRule="auto"/>
              <w:jc w:val="center"/>
              <w:rPr>
                <w:rFonts w:hint="eastAsia" w:ascii="仿宋" w:hAnsi="仿宋" w:eastAsia="仿宋" w:cs="仿宋"/>
                <w:kern w:val="0"/>
              </w:rPr>
            </w:pPr>
            <w:r>
              <w:rPr>
                <w:rFonts w:hint="eastAsia" w:ascii="仿宋" w:hAnsi="仿宋" w:eastAsia="仿宋" w:cs="仿宋"/>
                <w:kern w:val="0"/>
              </w:rPr>
              <w:t>最终报价</w:t>
            </w:r>
          </w:p>
          <w:p w14:paraId="5FBBC277">
            <w:pPr>
              <w:spacing w:line="360" w:lineRule="auto"/>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014D4BC4">
            <w:pPr>
              <w:spacing w:line="360" w:lineRule="auto"/>
              <w:jc w:val="left"/>
              <w:rPr>
                <w:rFonts w:hint="eastAsia" w:ascii="仿宋" w:hAnsi="仿宋" w:eastAsia="仿宋" w:cs="仿宋"/>
                <w:kern w:val="0"/>
              </w:rPr>
            </w:pPr>
            <w:r>
              <w:rPr>
                <w:rFonts w:hint="eastAsia" w:ascii="仿宋" w:hAnsi="仿宋" w:eastAsia="仿宋" w:cs="仿宋"/>
                <w:kern w:val="0"/>
              </w:rPr>
              <w:t>人民币大写：____________________</w:t>
            </w:r>
          </w:p>
          <w:p w14:paraId="7A5ADB37">
            <w:pPr>
              <w:spacing w:line="360" w:lineRule="auto"/>
              <w:jc w:val="left"/>
              <w:rPr>
                <w:rFonts w:hint="eastAsia" w:ascii="仿宋" w:hAnsi="仿宋" w:eastAsia="仿宋" w:cs="仿宋"/>
                <w:kern w:val="0"/>
              </w:rPr>
            </w:pPr>
            <w:r>
              <w:rPr>
                <w:rFonts w:hint="eastAsia" w:ascii="仿宋" w:hAnsi="仿宋" w:eastAsia="仿宋" w:cs="仿宋"/>
                <w:kern w:val="0"/>
              </w:rPr>
              <w:t>人民币小写：____________________</w:t>
            </w:r>
          </w:p>
        </w:tc>
      </w:tr>
      <w:tr w14:paraId="204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080E2012">
            <w:pPr>
              <w:spacing w:line="360" w:lineRule="auto"/>
              <w:rPr>
                <w:rFonts w:hint="eastAsia" w:ascii="仿宋" w:hAnsi="仿宋" w:eastAsia="仿宋" w:cs="仿宋"/>
                <w:kern w:val="0"/>
              </w:rPr>
            </w:pPr>
          </w:p>
          <w:p w14:paraId="3E595D53">
            <w:pPr>
              <w:spacing w:line="360" w:lineRule="auto"/>
              <w:jc w:val="center"/>
              <w:rPr>
                <w:rFonts w:hint="eastAsia" w:ascii="仿宋" w:hAnsi="仿宋" w:eastAsia="仿宋" w:cs="仿宋"/>
                <w:kern w:val="0"/>
              </w:rPr>
            </w:pPr>
          </w:p>
          <w:p w14:paraId="690E8CC7">
            <w:pPr>
              <w:spacing w:line="360" w:lineRule="auto"/>
              <w:jc w:val="center"/>
              <w:rPr>
                <w:rFonts w:hint="eastAsia" w:ascii="仿宋" w:hAnsi="仿宋" w:eastAsia="仿宋" w:cs="仿宋"/>
                <w:kern w:val="0"/>
              </w:rPr>
            </w:pPr>
            <w:r>
              <w:rPr>
                <w:rFonts w:hint="eastAsia" w:ascii="仿宋" w:hAnsi="仿宋" w:eastAsia="仿宋" w:cs="仿宋"/>
                <w:kern w:val="0"/>
              </w:rPr>
              <w:t>承诺</w:t>
            </w:r>
          </w:p>
          <w:p w14:paraId="0175F642">
            <w:pPr>
              <w:spacing w:line="360" w:lineRule="auto"/>
              <w:jc w:val="center"/>
              <w:rPr>
                <w:rFonts w:hint="eastAsia" w:ascii="仿宋" w:hAnsi="仿宋" w:eastAsia="仿宋" w:cs="仿宋"/>
                <w:kern w:val="0"/>
              </w:rPr>
            </w:pPr>
          </w:p>
          <w:p w14:paraId="5EA563A2">
            <w:pPr>
              <w:spacing w:line="360" w:lineRule="auto"/>
              <w:rPr>
                <w:rFonts w:hint="eastAsia" w:ascii="仿宋" w:hAnsi="仿宋" w:eastAsia="仿宋" w:cs="仿宋"/>
                <w:kern w:val="0"/>
              </w:rPr>
            </w:pPr>
          </w:p>
        </w:tc>
        <w:tc>
          <w:tcPr>
            <w:tcW w:w="6236" w:type="dxa"/>
            <w:tcBorders>
              <w:top w:val="single" w:color="auto" w:sz="4" w:space="0"/>
              <w:left w:val="single" w:color="auto" w:sz="4" w:space="0"/>
              <w:bottom w:val="single" w:color="auto" w:sz="4" w:space="0"/>
              <w:right w:val="single" w:color="auto" w:sz="4" w:space="0"/>
            </w:tcBorders>
            <w:vAlign w:val="center"/>
          </w:tcPr>
          <w:p w14:paraId="7877F1CF">
            <w:pPr>
              <w:spacing w:line="360" w:lineRule="auto"/>
              <w:jc w:val="center"/>
              <w:rPr>
                <w:rFonts w:hint="eastAsia" w:ascii="仿宋" w:hAnsi="仿宋" w:eastAsia="仿宋" w:cs="仿宋"/>
                <w:kern w:val="0"/>
              </w:rPr>
            </w:pPr>
          </w:p>
        </w:tc>
      </w:tr>
    </w:tbl>
    <w:p w14:paraId="2B99D1AF">
      <w:pPr>
        <w:spacing w:line="360" w:lineRule="auto"/>
        <w:ind w:firstLine="420"/>
        <w:jc w:val="right"/>
        <w:rPr>
          <w:rFonts w:hint="eastAsia" w:ascii="仿宋" w:hAnsi="仿宋" w:eastAsia="仿宋" w:cs="仿宋"/>
          <w:kern w:val="0"/>
        </w:rPr>
      </w:pPr>
      <w:r>
        <w:rPr>
          <w:rFonts w:hint="eastAsia" w:ascii="仿宋" w:hAnsi="仿宋" w:eastAsia="仿宋" w:cs="仿宋"/>
          <w:kern w:val="0"/>
        </w:rPr>
        <w:t>供应商公章或授权代表签字</w:t>
      </w:r>
      <w:r>
        <w:rPr>
          <w:rFonts w:hint="eastAsia" w:ascii="仿宋" w:hAnsi="仿宋" w:eastAsia="仿宋" w:cs="仿宋"/>
          <w:kern w:val="0"/>
          <w:lang w:val="en-US" w:eastAsia="zh-CN"/>
        </w:rPr>
        <w:t>或签章</w:t>
      </w:r>
      <w:r>
        <w:rPr>
          <w:rFonts w:hint="eastAsia" w:ascii="仿宋" w:hAnsi="仿宋" w:eastAsia="仿宋" w:cs="仿宋"/>
          <w:kern w:val="0"/>
        </w:rPr>
        <w:t>：</w:t>
      </w:r>
      <w:r>
        <w:rPr>
          <w:rFonts w:hint="eastAsia" w:ascii="仿宋" w:hAnsi="仿宋" w:eastAsia="仿宋" w:cs="仿宋"/>
          <w:kern w:val="0"/>
        </w:rPr>
        <w:tab/>
      </w:r>
      <w:r>
        <w:rPr>
          <w:rFonts w:hint="eastAsia" w:ascii="仿宋" w:hAnsi="仿宋" w:eastAsia="仿宋" w:cs="仿宋"/>
          <w:kern w:val="0"/>
        </w:rPr>
        <w:tab/>
      </w:r>
    </w:p>
    <w:p w14:paraId="7D6E8F84">
      <w:pPr>
        <w:spacing w:line="360" w:lineRule="auto"/>
        <w:ind w:firstLine="420"/>
        <w:jc w:val="right"/>
        <w:rPr>
          <w:rFonts w:hint="eastAsia" w:ascii="仿宋" w:hAnsi="仿宋" w:eastAsia="仿宋" w:cs="仿宋"/>
          <w:kern w:val="0"/>
        </w:rPr>
      </w:pPr>
      <w:r>
        <w:rPr>
          <w:rFonts w:hint="eastAsia" w:ascii="仿宋" w:hAnsi="仿宋" w:eastAsia="仿宋" w:cs="仿宋"/>
          <w:kern w:val="0"/>
        </w:rPr>
        <w:t>年  月  日</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ab/>
      </w:r>
    </w:p>
    <w:p w14:paraId="568C1D30">
      <w:pPr>
        <w:spacing w:line="360" w:lineRule="auto"/>
        <w:rPr>
          <w:rFonts w:hint="eastAsia" w:ascii="仿宋" w:hAnsi="仿宋" w:eastAsia="仿宋" w:cs="仿宋"/>
          <w:sz w:val="24"/>
          <w:szCs w:val="24"/>
        </w:rPr>
      </w:pPr>
      <w:r>
        <w:rPr>
          <w:rFonts w:hint="eastAsia" w:ascii="仿宋" w:hAnsi="仿宋" w:eastAsia="仿宋" w:cs="仿宋"/>
          <w:kern w:val="0"/>
        </w:rPr>
        <w:t>注：本页《最后报价承诺书》由供应商在谈判现场依谈判情况填写，请盖公章或签字后带至谈判现场备填</w:t>
      </w:r>
      <w:r>
        <w:rPr>
          <w:rFonts w:hint="eastAsia" w:ascii="仿宋" w:hAnsi="仿宋" w:eastAsia="仿宋" w:cs="仿宋"/>
          <w:b/>
          <w:bCs/>
          <w:kern w:val="0"/>
        </w:rPr>
        <w:t>（不需装订在响应文件内）</w:t>
      </w:r>
      <w:r>
        <w:rPr>
          <w:rFonts w:hint="eastAsia" w:ascii="仿宋" w:hAnsi="仿宋" w:eastAsia="仿宋" w:cs="仿宋"/>
          <w:kern w:val="0"/>
        </w:rPr>
        <w:t>。</w:t>
      </w:r>
    </w:p>
    <w:p w14:paraId="7B7855A4">
      <w:pPr>
        <w:spacing w:line="360" w:lineRule="auto"/>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sz w:val="24"/>
          <w:szCs w:val="24"/>
        </w:rPr>
        <w:t>格式四：          （请根据《第四章 项目需求》填写此表）</w:t>
      </w:r>
    </w:p>
    <w:p w14:paraId="749E01B0">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服务要求响应及偏离表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F4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53F2609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019" w:type="dxa"/>
            <w:vAlign w:val="center"/>
          </w:tcPr>
          <w:p w14:paraId="286F0A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谈判文件要求</w:t>
            </w:r>
          </w:p>
        </w:tc>
        <w:tc>
          <w:tcPr>
            <w:tcW w:w="2852" w:type="dxa"/>
            <w:vAlign w:val="center"/>
          </w:tcPr>
          <w:p w14:paraId="0330FBF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供应商响应情况</w:t>
            </w:r>
          </w:p>
        </w:tc>
        <w:tc>
          <w:tcPr>
            <w:tcW w:w="1308" w:type="dxa"/>
            <w:vAlign w:val="center"/>
          </w:tcPr>
          <w:p w14:paraId="3151BB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响应/偏离</w:t>
            </w:r>
          </w:p>
        </w:tc>
        <w:tc>
          <w:tcPr>
            <w:tcW w:w="1173" w:type="dxa"/>
            <w:vAlign w:val="center"/>
          </w:tcPr>
          <w:p w14:paraId="3F0D7F8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证明</w:t>
            </w:r>
          </w:p>
          <w:p w14:paraId="6F4B8D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材料</w:t>
            </w:r>
          </w:p>
        </w:tc>
      </w:tr>
      <w:tr w14:paraId="30AD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C211280">
            <w:pPr>
              <w:spacing w:line="360" w:lineRule="auto"/>
              <w:jc w:val="center"/>
              <w:rPr>
                <w:rFonts w:hint="eastAsia" w:ascii="仿宋" w:hAnsi="仿宋" w:eastAsia="仿宋" w:cs="仿宋"/>
                <w:sz w:val="24"/>
                <w:szCs w:val="24"/>
              </w:rPr>
            </w:pPr>
          </w:p>
        </w:tc>
        <w:tc>
          <w:tcPr>
            <w:tcW w:w="3019" w:type="dxa"/>
          </w:tcPr>
          <w:p w14:paraId="377871D0">
            <w:pPr>
              <w:spacing w:line="360" w:lineRule="auto"/>
              <w:jc w:val="center"/>
              <w:rPr>
                <w:rFonts w:hint="eastAsia" w:ascii="仿宋" w:hAnsi="仿宋" w:eastAsia="仿宋" w:cs="仿宋"/>
                <w:sz w:val="24"/>
                <w:szCs w:val="24"/>
              </w:rPr>
            </w:pPr>
          </w:p>
        </w:tc>
        <w:tc>
          <w:tcPr>
            <w:tcW w:w="2852" w:type="dxa"/>
          </w:tcPr>
          <w:p w14:paraId="4E7676B4">
            <w:pPr>
              <w:spacing w:line="360" w:lineRule="auto"/>
              <w:jc w:val="center"/>
              <w:rPr>
                <w:rFonts w:hint="eastAsia" w:ascii="仿宋" w:hAnsi="仿宋" w:eastAsia="仿宋" w:cs="仿宋"/>
                <w:sz w:val="24"/>
                <w:szCs w:val="24"/>
              </w:rPr>
            </w:pPr>
          </w:p>
        </w:tc>
        <w:tc>
          <w:tcPr>
            <w:tcW w:w="1308" w:type="dxa"/>
          </w:tcPr>
          <w:p w14:paraId="1987F197">
            <w:pPr>
              <w:spacing w:line="360" w:lineRule="auto"/>
              <w:jc w:val="center"/>
              <w:rPr>
                <w:rFonts w:hint="eastAsia" w:ascii="仿宋" w:hAnsi="仿宋" w:eastAsia="仿宋" w:cs="仿宋"/>
                <w:sz w:val="24"/>
                <w:szCs w:val="24"/>
              </w:rPr>
            </w:pPr>
          </w:p>
        </w:tc>
        <w:tc>
          <w:tcPr>
            <w:tcW w:w="1173" w:type="dxa"/>
          </w:tcPr>
          <w:p w14:paraId="00E83F3A">
            <w:pPr>
              <w:spacing w:line="360" w:lineRule="auto"/>
              <w:jc w:val="center"/>
              <w:rPr>
                <w:rFonts w:hint="eastAsia" w:ascii="仿宋" w:hAnsi="仿宋" w:eastAsia="仿宋" w:cs="仿宋"/>
                <w:sz w:val="24"/>
                <w:szCs w:val="24"/>
              </w:rPr>
            </w:pPr>
          </w:p>
        </w:tc>
      </w:tr>
      <w:tr w14:paraId="142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9702E43">
            <w:pPr>
              <w:spacing w:line="360" w:lineRule="auto"/>
              <w:jc w:val="center"/>
              <w:rPr>
                <w:rFonts w:hint="eastAsia" w:ascii="仿宋" w:hAnsi="仿宋" w:eastAsia="仿宋" w:cs="仿宋"/>
                <w:sz w:val="24"/>
                <w:szCs w:val="24"/>
              </w:rPr>
            </w:pPr>
          </w:p>
        </w:tc>
        <w:tc>
          <w:tcPr>
            <w:tcW w:w="3019" w:type="dxa"/>
          </w:tcPr>
          <w:p w14:paraId="6D57CDAB">
            <w:pPr>
              <w:spacing w:line="360" w:lineRule="auto"/>
              <w:jc w:val="center"/>
              <w:rPr>
                <w:rFonts w:hint="eastAsia" w:ascii="仿宋" w:hAnsi="仿宋" w:eastAsia="仿宋" w:cs="仿宋"/>
                <w:sz w:val="24"/>
                <w:szCs w:val="24"/>
              </w:rPr>
            </w:pPr>
          </w:p>
        </w:tc>
        <w:tc>
          <w:tcPr>
            <w:tcW w:w="2852" w:type="dxa"/>
          </w:tcPr>
          <w:p w14:paraId="1CFBF733">
            <w:pPr>
              <w:spacing w:line="360" w:lineRule="auto"/>
              <w:jc w:val="center"/>
              <w:rPr>
                <w:rFonts w:hint="eastAsia" w:ascii="仿宋" w:hAnsi="仿宋" w:eastAsia="仿宋" w:cs="仿宋"/>
                <w:sz w:val="24"/>
                <w:szCs w:val="24"/>
              </w:rPr>
            </w:pPr>
          </w:p>
        </w:tc>
        <w:tc>
          <w:tcPr>
            <w:tcW w:w="1308" w:type="dxa"/>
          </w:tcPr>
          <w:p w14:paraId="5E5A51B5">
            <w:pPr>
              <w:spacing w:line="360" w:lineRule="auto"/>
              <w:jc w:val="center"/>
              <w:rPr>
                <w:rFonts w:hint="eastAsia" w:ascii="仿宋" w:hAnsi="仿宋" w:eastAsia="仿宋" w:cs="仿宋"/>
                <w:sz w:val="24"/>
                <w:szCs w:val="24"/>
              </w:rPr>
            </w:pPr>
          </w:p>
        </w:tc>
        <w:tc>
          <w:tcPr>
            <w:tcW w:w="1173" w:type="dxa"/>
          </w:tcPr>
          <w:p w14:paraId="0B79BEE5">
            <w:pPr>
              <w:spacing w:line="360" w:lineRule="auto"/>
              <w:jc w:val="center"/>
              <w:rPr>
                <w:rFonts w:hint="eastAsia" w:ascii="仿宋" w:hAnsi="仿宋" w:eastAsia="仿宋" w:cs="仿宋"/>
                <w:sz w:val="24"/>
                <w:szCs w:val="24"/>
              </w:rPr>
            </w:pPr>
          </w:p>
        </w:tc>
      </w:tr>
      <w:tr w14:paraId="04FA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884EE5">
            <w:pPr>
              <w:spacing w:line="360" w:lineRule="auto"/>
              <w:jc w:val="center"/>
              <w:rPr>
                <w:rFonts w:hint="eastAsia" w:ascii="仿宋" w:hAnsi="仿宋" w:eastAsia="仿宋" w:cs="仿宋"/>
                <w:sz w:val="24"/>
                <w:szCs w:val="24"/>
              </w:rPr>
            </w:pPr>
          </w:p>
        </w:tc>
        <w:tc>
          <w:tcPr>
            <w:tcW w:w="3019" w:type="dxa"/>
          </w:tcPr>
          <w:p w14:paraId="128F4F98">
            <w:pPr>
              <w:spacing w:line="360" w:lineRule="auto"/>
              <w:jc w:val="center"/>
              <w:rPr>
                <w:rFonts w:hint="eastAsia" w:ascii="仿宋" w:hAnsi="仿宋" w:eastAsia="仿宋" w:cs="仿宋"/>
                <w:sz w:val="24"/>
                <w:szCs w:val="24"/>
              </w:rPr>
            </w:pPr>
          </w:p>
        </w:tc>
        <w:tc>
          <w:tcPr>
            <w:tcW w:w="2852" w:type="dxa"/>
          </w:tcPr>
          <w:p w14:paraId="5AF43D12">
            <w:pPr>
              <w:spacing w:line="360" w:lineRule="auto"/>
              <w:jc w:val="center"/>
              <w:rPr>
                <w:rFonts w:hint="eastAsia" w:ascii="仿宋" w:hAnsi="仿宋" w:eastAsia="仿宋" w:cs="仿宋"/>
                <w:sz w:val="24"/>
                <w:szCs w:val="24"/>
              </w:rPr>
            </w:pPr>
          </w:p>
        </w:tc>
        <w:tc>
          <w:tcPr>
            <w:tcW w:w="1308" w:type="dxa"/>
          </w:tcPr>
          <w:p w14:paraId="307E0975">
            <w:pPr>
              <w:spacing w:line="360" w:lineRule="auto"/>
              <w:jc w:val="center"/>
              <w:rPr>
                <w:rFonts w:hint="eastAsia" w:ascii="仿宋" w:hAnsi="仿宋" w:eastAsia="仿宋" w:cs="仿宋"/>
                <w:sz w:val="24"/>
                <w:szCs w:val="24"/>
              </w:rPr>
            </w:pPr>
          </w:p>
        </w:tc>
        <w:tc>
          <w:tcPr>
            <w:tcW w:w="1173" w:type="dxa"/>
          </w:tcPr>
          <w:p w14:paraId="1F838316">
            <w:pPr>
              <w:spacing w:line="360" w:lineRule="auto"/>
              <w:jc w:val="center"/>
              <w:rPr>
                <w:rFonts w:hint="eastAsia" w:ascii="仿宋" w:hAnsi="仿宋" w:eastAsia="仿宋" w:cs="仿宋"/>
                <w:sz w:val="24"/>
                <w:szCs w:val="24"/>
              </w:rPr>
            </w:pPr>
          </w:p>
        </w:tc>
      </w:tr>
      <w:tr w14:paraId="1D49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84AAD61">
            <w:pPr>
              <w:spacing w:line="360" w:lineRule="auto"/>
              <w:jc w:val="center"/>
              <w:rPr>
                <w:rFonts w:hint="eastAsia" w:ascii="仿宋" w:hAnsi="仿宋" w:eastAsia="仿宋" w:cs="仿宋"/>
                <w:sz w:val="24"/>
                <w:szCs w:val="24"/>
              </w:rPr>
            </w:pPr>
          </w:p>
        </w:tc>
        <w:tc>
          <w:tcPr>
            <w:tcW w:w="3019" w:type="dxa"/>
          </w:tcPr>
          <w:p w14:paraId="320324E7">
            <w:pPr>
              <w:spacing w:line="360" w:lineRule="auto"/>
              <w:jc w:val="center"/>
              <w:rPr>
                <w:rFonts w:hint="eastAsia" w:ascii="仿宋" w:hAnsi="仿宋" w:eastAsia="仿宋" w:cs="仿宋"/>
                <w:sz w:val="24"/>
                <w:szCs w:val="24"/>
              </w:rPr>
            </w:pPr>
          </w:p>
        </w:tc>
        <w:tc>
          <w:tcPr>
            <w:tcW w:w="2852" w:type="dxa"/>
          </w:tcPr>
          <w:p w14:paraId="22CDD2B5">
            <w:pPr>
              <w:spacing w:line="360" w:lineRule="auto"/>
              <w:jc w:val="center"/>
              <w:rPr>
                <w:rFonts w:hint="eastAsia" w:ascii="仿宋" w:hAnsi="仿宋" w:eastAsia="仿宋" w:cs="仿宋"/>
                <w:sz w:val="24"/>
                <w:szCs w:val="24"/>
              </w:rPr>
            </w:pPr>
          </w:p>
        </w:tc>
        <w:tc>
          <w:tcPr>
            <w:tcW w:w="1308" w:type="dxa"/>
          </w:tcPr>
          <w:p w14:paraId="3C7C04CB">
            <w:pPr>
              <w:spacing w:line="360" w:lineRule="auto"/>
              <w:jc w:val="center"/>
              <w:rPr>
                <w:rFonts w:hint="eastAsia" w:ascii="仿宋" w:hAnsi="仿宋" w:eastAsia="仿宋" w:cs="仿宋"/>
                <w:sz w:val="24"/>
                <w:szCs w:val="24"/>
              </w:rPr>
            </w:pPr>
          </w:p>
        </w:tc>
        <w:tc>
          <w:tcPr>
            <w:tcW w:w="1173" w:type="dxa"/>
          </w:tcPr>
          <w:p w14:paraId="14101A93">
            <w:pPr>
              <w:spacing w:line="360" w:lineRule="auto"/>
              <w:jc w:val="center"/>
              <w:rPr>
                <w:rFonts w:hint="eastAsia" w:ascii="仿宋" w:hAnsi="仿宋" w:eastAsia="仿宋" w:cs="仿宋"/>
                <w:sz w:val="24"/>
                <w:szCs w:val="24"/>
              </w:rPr>
            </w:pPr>
          </w:p>
        </w:tc>
      </w:tr>
      <w:tr w14:paraId="002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7CC3225">
            <w:pPr>
              <w:spacing w:line="360" w:lineRule="auto"/>
              <w:jc w:val="center"/>
              <w:rPr>
                <w:rFonts w:hint="eastAsia" w:ascii="仿宋" w:hAnsi="仿宋" w:eastAsia="仿宋" w:cs="仿宋"/>
                <w:sz w:val="24"/>
                <w:szCs w:val="24"/>
              </w:rPr>
            </w:pPr>
          </w:p>
        </w:tc>
        <w:tc>
          <w:tcPr>
            <w:tcW w:w="3019" w:type="dxa"/>
          </w:tcPr>
          <w:p w14:paraId="1C49BE70">
            <w:pPr>
              <w:spacing w:line="360" w:lineRule="auto"/>
              <w:jc w:val="center"/>
              <w:rPr>
                <w:rFonts w:hint="eastAsia" w:ascii="仿宋" w:hAnsi="仿宋" w:eastAsia="仿宋" w:cs="仿宋"/>
                <w:sz w:val="24"/>
                <w:szCs w:val="24"/>
              </w:rPr>
            </w:pPr>
          </w:p>
        </w:tc>
        <w:tc>
          <w:tcPr>
            <w:tcW w:w="2852" w:type="dxa"/>
          </w:tcPr>
          <w:p w14:paraId="4F62BA6A">
            <w:pPr>
              <w:spacing w:line="360" w:lineRule="auto"/>
              <w:jc w:val="center"/>
              <w:rPr>
                <w:rFonts w:hint="eastAsia" w:ascii="仿宋" w:hAnsi="仿宋" w:eastAsia="仿宋" w:cs="仿宋"/>
                <w:sz w:val="24"/>
                <w:szCs w:val="24"/>
              </w:rPr>
            </w:pPr>
          </w:p>
        </w:tc>
        <w:tc>
          <w:tcPr>
            <w:tcW w:w="1308" w:type="dxa"/>
          </w:tcPr>
          <w:p w14:paraId="7FEB92D1">
            <w:pPr>
              <w:spacing w:line="360" w:lineRule="auto"/>
              <w:jc w:val="center"/>
              <w:rPr>
                <w:rFonts w:hint="eastAsia" w:ascii="仿宋" w:hAnsi="仿宋" w:eastAsia="仿宋" w:cs="仿宋"/>
                <w:sz w:val="24"/>
                <w:szCs w:val="24"/>
              </w:rPr>
            </w:pPr>
          </w:p>
        </w:tc>
        <w:tc>
          <w:tcPr>
            <w:tcW w:w="1173" w:type="dxa"/>
          </w:tcPr>
          <w:p w14:paraId="74BBD194">
            <w:pPr>
              <w:spacing w:line="360" w:lineRule="auto"/>
              <w:jc w:val="center"/>
              <w:rPr>
                <w:rFonts w:hint="eastAsia" w:ascii="仿宋" w:hAnsi="仿宋" w:eastAsia="仿宋" w:cs="仿宋"/>
                <w:sz w:val="24"/>
                <w:szCs w:val="24"/>
              </w:rPr>
            </w:pPr>
          </w:p>
        </w:tc>
      </w:tr>
      <w:tr w14:paraId="51D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2B7349D">
            <w:pPr>
              <w:spacing w:line="360" w:lineRule="auto"/>
              <w:jc w:val="center"/>
              <w:rPr>
                <w:rFonts w:hint="eastAsia" w:ascii="仿宋" w:hAnsi="仿宋" w:eastAsia="仿宋" w:cs="仿宋"/>
                <w:sz w:val="24"/>
                <w:szCs w:val="24"/>
              </w:rPr>
            </w:pPr>
          </w:p>
        </w:tc>
        <w:tc>
          <w:tcPr>
            <w:tcW w:w="3019" w:type="dxa"/>
          </w:tcPr>
          <w:p w14:paraId="1F742805">
            <w:pPr>
              <w:spacing w:line="360" w:lineRule="auto"/>
              <w:jc w:val="center"/>
              <w:rPr>
                <w:rFonts w:hint="eastAsia" w:ascii="仿宋" w:hAnsi="仿宋" w:eastAsia="仿宋" w:cs="仿宋"/>
                <w:sz w:val="24"/>
                <w:szCs w:val="24"/>
              </w:rPr>
            </w:pPr>
          </w:p>
        </w:tc>
        <w:tc>
          <w:tcPr>
            <w:tcW w:w="2852" w:type="dxa"/>
          </w:tcPr>
          <w:p w14:paraId="4D876FB3">
            <w:pPr>
              <w:spacing w:line="360" w:lineRule="auto"/>
              <w:jc w:val="center"/>
              <w:rPr>
                <w:rFonts w:hint="eastAsia" w:ascii="仿宋" w:hAnsi="仿宋" w:eastAsia="仿宋" w:cs="仿宋"/>
                <w:sz w:val="24"/>
                <w:szCs w:val="24"/>
              </w:rPr>
            </w:pPr>
          </w:p>
        </w:tc>
        <w:tc>
          <w:tcPr>
            <w:tcW w:w="1308" w:type="dxa"/>
          </w:tcPr>
          <w:p w14:paraId="3BC8E5DE">
            <w:pPr>
              <w:spacing w:line="360" w:lineRule="auto"/>
              <w:jc w:val="center"/>
              <w:rPr>
                <w:rFonts w:hint="eastAsia" w:ascii="仿宋" w:hAnsi="仿宋" w:eastAsia="仿宋" w:cs="仿宋"/>
                <w:sz w:val="24"/>
                <w:szCs w:val="24"/>
              </w:rPr>
            </w:pPr>
          </w:p>
        </w:tc>
        <w:tc>
          <w:tcPr>
            <w:tcW w:w="1173" w:type="dxa"/>
          </w:tcPr>
          <w:p w14:paraId="256538F6">
            <w:pPr>
              <w:spacing w:line="360" w:lineRule="auto"/>
              <w:jc w:val="center"/>
              <w:rPr>
                <w:rFonts w:hint="eastAsia" w:ascii="仿宋" w:hAnsi="仿宋" w:eastAsia="仿宋" w:cs="仿宋"/>
                <w:sz w:val="24"/>
                <w:szCs w:val="24"/>
              </w:rPr>
            </w:pPr>
          </w:p>
        </w:tc>
      </w:tr>
      <w:tr w14:paraId="6D69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38940606">
            <w:pPr>
              <w:spacing w:line="360" w:lineRule="auto"/>
              <w:jc w:val="center"/>
              <w:rPr>
                <w:rFonts w:hint="eastAsia" w:ascii="仿宋" w:hAnsi="仿宋" w:eastAsia="仿宋" w:cs="仿宋"/>
                <w:sz w:val="24"/>
                <w:szCs w:val="24"/>
              </w:rPr>
            </w:pPr>
          </w:p>
        </w:tc>
        <w:tc>
          <w:tcPr>
            <w:tcW w:w="3019" w:type="dxa"/>
          </w:tcPr>
          <w:p w14:paraId="6C548B07">
            <w:pPr>
              <w:spacing w:line="360" w:lineRule="auto"/>
              <w:jc w:val="center"/>
              <w:rPr>
                <w:rFonts w:hint="eastAsia" w:ascii="仿宋" w:hAnsi="仿宋" w:eastAsia="仿宋" w:cs="仿宋"/>
                <w:sz w:val="24"/>
                <w:szCs w:val="24"/>
              </w:rPr>
            </w:pPr>
          </w:p>
        </w:tc>
        <w:tc>
          <w:tcPr>
            <w:tcW w:w="2852" w:type="dxa"/>
          </w:tcPr>
          <w:p w14:paraId="13A4A6F2">
            <w:pPr>
              <w:spacing w:line="360" w:lineRule="auto"/>
              <w:jc w:val="center"/>
              <w:rPr>
                <w:rFonts w:hint="eastAsia" w:ascii="仿宋" w:hAnsi="仿宋" w:eastAsia="仿宋" w:cs="仿宋"/>
                <w:sz w:val="24"/>
                <w:szCs w:val="24"/>
              </w:rPr>
            </w:pPr>
          </w:p>
        </w:tc>
        <w:tc>
          <w:tcPr>
            <w:tcW w:w="1308" w:type="dxa"/>
          </w:tcPr>
          <w:p w14:paraId="6BCB8EA1">
            <w:pPr>
              <w:spacing w:line="360" w:lineRule="auto"/>
              <w:jc w:val="center"/>
              <w:rPr>
                <w:rFonts w:hint="eastAsia" w:ascii="仿宋" w:hAnsi="仿宋" w:eastAsia="仿宋" w:cs="仿宋"/>
                <w:sz w:val="24"/>
                <w:szCs w:val="24"/>
              </w:rPr>
            </w:pPr>
          </w:p>
        </w:tc>
        <w:tc>
          <w:tcPr>
            <w:tcW w:w="1173" w:type="dxa"/>
          </w:tcPr>
          <w:p w14:paraId="4A09D79D">
            <w:pPr>
              <w:spacing w:line="360" w:lineRule="auto"/>
              <w:jc w:val="center"/>
              <w:rPr>
                <w:rFonts w:hint="eastAsia" w:ascii="仿宋" w:hAnsi="仿宋" w:eastAsia="仿宋" w:cs="仿宋"/>
                <w:sz w:val="24"/>
                <w:szCs w:val="24"/>
              </w:rPr>
            </w:pPr>
          </w:p>
        </w:tc>
      </w:tr>
      <w:tr w14:paraId="1092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D74DC16">
            <w:pPr>
              <w:spacing w:line="360" w:lineRule="auto"/>
              <w:jc w:val="center"/>
              <w:rPr>
                <w:rFonts w:hint="eastAsia" w:ascii="仿宋" w:hAnsi="仿宋" w:eastAsia="仿宋" w:cs="仿宋"/>
                <w:sz w:val="24"/>
                <w:szCs w:val="24"/>
              </w:rPr>
            </w:pPr>
          </w:p>
        </w:tc>
        <w:tc>
          <w:tcPr>
            <w:tcW w:w="3019" w:type="dxa"/>
          </w:tcPr>
          <w:p w14:paraId="4B14489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852" w:type="dxa"/>
          </w:tcPr>
          <w:p w14:paraId="6778339F">
            <w:pPr>
              <w:spacing w:line="360" w:lineRule="auto"/>
              <w:jc w:val="center"/>
              <w:rPr>
                <w:rFonts w:hint="eastAsia" w:ascii="仿宋" w:hAnsi="仿宋" w:eastAsia="仿宋" w:cs="仿宋"/>
                <w:sz w:val="24"/>
                <w:szCs w:val="24"/>
              </w:rPr>
            </w:pPr>
          </w:p>
        </w:tc>
        <w:tc>
          <w:tcPr>
            <w:tcW w:w="1308" w:type="dxa"/>
          </w:tcPr>
          <w:p w14:paraId="655263A2">
            <w:pPr>
              <w:spacing w:line="360" w:lineRule="auto"/>
              <w:jc w:val="center"/>
              <w:rPr>
                <w:rFonts w:hint="eastAsia" w:ascii="仿宋" w:hAnsi="仿宋" w:eastAsia="仿宋" w:cs="仿宋"/>
                <w:sz w:val="24"/>
                <w:szCs w:val="24"/>
              </w:rPr>
            </w:pPr>
          </w:p>
        </w:tc>
        <w:tc>
          <w:tcPr>
            <w:tcW w:w="1173" w:type="dxa"/>
          </w:tcPr>
          <w:p w14:paraId="50631FD9">
            <w:pPr>
              <w:spacing w:line="360" w:lineRule="auto"/>
              <w:jc w:val="center"/>
              <w:rPr>
                <w:rFonts w:hint="eastAsia" w:ascii="仿宋" w:hAnsi="仿宋" w:eastAsia="仿宋" w:cs="仿宋"/>
                <w:sz w:val="24"/>
                <w:szCs w:val="24"/>
              </w:rPr>
            </w:pPr>
          </w:p>
        </w:tc>
      </w:tr>
    </w:tbl>
    <w:p w14:paraId="66BCCBEF">
      <w:pPr>
        <w:spacing w:line="500" w:lineRule="exact"/>
        <w:ind w:firstLine="3840" w:firstLineChars="1600"/>
        <w:rPr>
          <w:rFonts w:hint="eastAsia" w:ascii="仿宋" w:hAnsi="仿宋" w:eastAsia="仿宋" w:cs="仿宋"/>
          <w:sz w:val="24"/>
          <w:szCs w:val="24"/>
          <w:u w:val="single"/>
        </w:rPr>
      </w:pPr>
      <w:r>
        <w:rPr>
          <w:rFonts w:hint="eastAsia" w:ascii="仿宋" w:hAnsi="仿宋" w:eastAsia="仿宋" w:cs="仿宋"/>
          <w:sz w:val="24"/>
          <w:szCs w:val="24"/>
        </w:rPr>
        <w:t>供应商授权代表（签字</w:t>
      </w:r>
      <w:r>
        <w:rPr>
          <w:rFonts w:hint="eastAsia" w:ascii="仿宋" w:hAnsi="仿宋" w:eastAsia="仿宋" w:cs="仿宋"/>
          <w:sz w:val="24"/>
          <w:szCs w:val="24"/>
          <w:lang w:val="en-US" w:eastAsia="zh-CN"/>
        </w:rPr>
        <w:t>或签章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95115B6">
      <w:pPr>
        <w:spacing w:line="500" w:lineRule="exact"/>
        <w:ind w:firstLine="3840" w:firstLineChars="1600"/>
        <w:jc w:val="both"/>
        <w:rPr>
          <w:rFonts w:hint="eastAsia" w:ascii="仿宋" w:hAnsi="仿宋" w:eastAsia="仿宋" w:cs="仿宋"/>
          <w:b/>
          <w:szCs w:val="24"/>
        </w:rPr>
      </w:pPr>
      <w:r>
        <w:rPr>
          <w:rFonts w:hint="eastAsia" w:ascii="仿宋" w:hAnsi="仿宋" w:eastAsia="仿宋" w:cs="仿宋"/>
          <w:sz w:val="24"/>
          <w:szCs w:val="24"/>
        </w:rPr>
        <w:t>日期：</w:t>
      </w:r>
    </w:p>
    <w:p w14:paraId="07D3B4B2">
      <w:pPr>
        <w:ind w:left="420"/>
        <w:rPr>
          <w:rFonts w:hint="eastAsia" w:ascii="仿宋" w:hAnsi="仿宋" w:eastAsia="仿宋" w:cs="仿宋"/>
          <w:szCs w:val="24"/>
        </w:rPr>
      </w:pPr>
    </w:p>
    <w:p w14:paraId="14B02FC5">
      <w:pPr>
        <w:spacing w:line="500" w:lineRule="exact"/>
        <w:rPr>
          <w:rFonts w:hint="eastAsia" w:ascii="仿宋" w:hAnsi="仿宋" w:eastAsia="仿宋" w:cs="仿宋"/>
          <w:bCs/>
          <w:sz w:val="24"/>
          <w:szCs w:val="24"/>
        </w:rPr>
      </w:pPr>
      <w:r>
        <w:rPr>
          <w:rFonts w:hint="eastAsia" w:ascii="仿宋" w:hAnsi="仿宋" w:eastAsia="仿宋" w:cs="仿宋"/>
          <w:bCs/>
          <w:sz w:val="24"/>
          <w:szCs w:val="24"/>
        </w:rPr>
        <w:t>注：</w:t>
      </w:r>
    </w:p>
    <w:p w14:paraId="4642ED7B">
      <w:pPr>
        <w:spacing w:line="500" w:lineRule="exact"/>
        <w:rPr>
          <w:rFonts w:hint="eastAsia" w:ascii="仿宋" w:hAnsi="仿宋" w:eastAsia="仿宋" w:cs="仿宋"/>
          <w:sz w:val="24"/>
          <w:szCs w:val="24"/>
        </w:rPr>
      </w:pPr>
      <w:r>
        <w:rPr>
          <w:rFonts w:hint="eastAsia" w:ascii="仿宋" w:hAnsi="仿宋" w:eastAsia="仿宋" w:cs="仿宋"/>
          <w:bCs/>
          <w:sz w:val="24"/>
          <w:szCs w:val="24"/>
        </w:rPr>
        <w:t>1.供应商须对照招标文件第四章项目需求中所列技术需求，逐条说明所提供货物和服务已对采购文件的技术规格做出了实质性的响应，并申明与技术规格条文的偏差和例外。特别对有具体参数要求的指标，供应商必须提供所投设备的具体参数值，</w:t>
      </w:r>
      <w:r>
        <w:rPr>
          <w:rFonts w:hint="eastAsia" w:ascii="仿宋" w:hAnsi="仿宋" w:eastAsia="仿宋" w:cs="仿宋"/>
          <w:sz w:val="24"/>
          <w:szCs w:val="24"/>
        </w:rPr>
        <w:t>而不应以“全部符合”等字样来响应，否则将承担其投标被否决的风险。</w:t>
      </w:r>
    </w:p>
    <w:p w14:paraId="5E3580C7">
      <w:pPr>
        <w:spacing w:line="360" w:lineRule="auto"/>
        <w:rPr>
          <w:rFonts w:hint="eastAsia" w:ascii="仿宋" w:hAnsi="仿宋" w:eastAsia="仿宋" w:cs="仿宋"/>
          <w:sz w:val="24"/>
          <w:szCs w:val="24"/>
        </w:rPr>
      </w:pPr>
      <w:r>
        <w:rPr>
          <w:rFonts w:hint="eastAsia" w:ascii="仿宋" w:hAnsi="仿宋" w:eastAsia="仿宋" w:cs="仿宋"/>
          <w:sz w:val="24"/>
          <w:szCs w:val="24"/>
        </w:rPr>
        <w:t>2.提供相关证明材料的，需标注证明材料在响应文件中的页码。</w:t>
      </w:r>
    </w:p>
    <w:p w14:paraId="3AF2E625">
      <w:pPr>
        <w:spacing w:line="360" w:lineRule="auto"/>
        <w:jc w:val="center"/>
        <w:rPr>
          <w:rFonts w:hint="eastAsia" w:ascii="仿宋" w:hAnsi="仿宋" w:eastAsia="仿宋" w:cs="仿宋"/>
          <w:b/>
          <w:sz w:val="36"/>
        </w:rPr>
      </w:pPr>
    </w:p>
    <w:p w14:paraId="53EDEECE">
      <w:pPr>
        <w:spacing w:line="500" w:lineRule="exact"/>
        <w:rPr>
          <w:rFonts w:hint="eastAsia" w:ascii="仿宋" w:hAnsi="仿宋" w:eastAsia="仿宋" w:cs="仿宋"/>
          <w:b/>
          <w:szCs w:val="24"/>
        </w:rPr>
      </w:pPr>
    </w:p>
    <w:p w14:paraId="59D20288">
      <w:pPr>
        <w:spacing w:line="500" w:lineRule="exact"/>
        <w:rPr>
          <w:rFonts w:hint="eastAsia" w:ascii="仿宋" w:hAnsi="仿宋" w:eastAsia="仿宋" w:cs="仿宋"/>
          <w:b/>
          <w:szCs w:val="24"/>
        </w:rPr>
      </w:pPr>
    </w:p>
    <w:p w14:paraId="543D821C">
      <w:pPr>
        <w:autoSpaceDE w:val="0"/>
        <w:autoSpaceDN w:val="0"/>
        <w:spacing w:line="500" w:lineRule="exact"/>
        <w:ind w:right="-5"/>
        <w:textAlignment w:val="bottom"/>
        <w:rPr>
          <w:rFonts w:hint="eastAsia" w:ascii="仿宋" w:hAnsi="仿宋" w:eastAsia="仿宋" w:cs="仿宋"/>
          <w:sz w:val="24"/>
          <w:szCs w:val="24"/>
        </w:rPr>
      </w:pPr>
    </w:p>
    <w:p w14:paraId="2C02DCD7">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格式</w:t>
      </w:r>
      <w:r>
        <w:rPr>
          <w:rFonts w:hint="eastAsia" w:ascii="仿宋" w:hAnsi="仿宋" w:eastAsia="仿宋" w:cs="仿宋"/>
          <w:sz w:val="24"/>
          <w:szCs w:val="24"/>
          <w:lang w:eastAsia="zh-CN"/>
        </w:rPr>
        <w:t>五</w:t>
      </w:r>
      <w:r>
        <w:rPr>
          <w:rFonts w:hint="eastAsia" w:ascii="仿宋" w:hAnsi="仿宋" w:eastAsia="仿宋" w:cs="仿宋"/>
          <w:sz w:val="24"/>
          <w:szCs w:val="24"/>
        </w:rPr>
        <w:t>：技术/服务方案及承诺</w:t>
      </w:r>
    </w:p>
    <w:p w14:paraId="0494BCAA">
      <w:pPr>
        <w:spacing w:line="500" w:lineRule="exact"/>
        <w:rPr>
          <w:rFonts w:hint="eastAsia" w:ascii="仿宋" w:hAnsi="仿宋" w:eastAsia="仿宋" w:cs="仿宋"/>
          <w:sz w:val="24"/>
          <w:szCs w:val="24"/>
        </w:rPr>
      </w:pPr>
      <w:r>
        <w:rPr>
          <w:rFonts w:hint="eastAsia" w:ascii="仿宋" w:hAnsi="仿宋" w:eastAsia="仿宋" w:cs="仿宋"/>
          <w:sz w:val="24"/>
          <w:szCs w:val="24"/>
        </w:rPr>
        <w:t>格式自拟</w:t>
      </w:r>
    </w:p>
    <w:p w14:paraId="5663A433">
      <w:pPr>
        <w:spacing w:line="500" w:lineRule="exact"/>
        <w:rPr>
          <w:rFonts w:hint="eastAsia" w:ascii="仿宋" w:hAnsi="仿宋" w:eastAsia="仿宋" w:cs="仿宋"/>
          <w:sz w:val="24"/>
          <w:szCs w:val="24"/>
        </w:rPr>
      </w:pPr>
    </w:p>
    <w:p w14:paraId="128E332B">
      <w:pPr>
        <w:spacing w:line="500" w:lineRule="exact"/>
        <w:rPr>
          <w:rFonts w:hint="eastAsia" w:ascii="仿宋" w:hAnsi="仿宋" w:eastAsia="仿宋" w:cs="仿宋"/>
          <w:b/>
          <w:szCs w:val="24"/>
        </w:rPr>
      </w:pPr>
      <w:r>
        <w:rPr>
          <w:rFonts w:hint="eastAsia" w:ascii="仿宋" w:hAnsi="仿宋" w:eastAsia="仿宋" w:cs="仿宋"/>
          <w:sz w:val="24"/>
          <w:szCs w:val="24"/>
        </w:rPr>
        <w:t>格式</w:t>
      </w:r>
      <w:r>
        <w:rPr>
          <w:rFonts w:hint="eastAsia" w:ascii="仿宋" w:hAnsi="仿宋" w:eastAsia="仿宋" w:cs="仿宋"/>
          <w:sz w:val="24"/>
          <w:szCs w:val="24"/>
          <w:lang w:eastAsia="zh-CN"/>
        </w:rPr>
        <w:t>六</w:t>
      </w:r>
      <w:r>
        <w:rPr>
          <w:rFonts w:hint="eastAsia" w:ascii="仿宋" w:hAnsi="仿宋" w:eastAsia="仿宋" w:cs="仿宋"/>
          <w:sz w:val="24"/>
          <w:szCs w:val="24"/>
        </w:rPr>
        <w:t xml:space="preserve">：投标货物的制造、检验、测试、验收标准 </w:t>
      </w:r>
      <w:r>
        <w:rPr>
          <w:rFonts w:hint="eastAsia" w:ascii="仿宋" w:hAnsi="仿宋" w:eastAsia="仿宋" w:cs="仿宋"/>
          <w:b/>
          <w:sz w:val="24"/>
          <w:szCs w:val="24"/>
        </w:rPr>
        <w:t xml:space="preserve"> （如有）</w:t>
      </w:r>
    </w:p>
    <w:p w14:paraId="7E72CD1B">
      <w:pPr>
        <w:spacing w:line="500" w:lineRule="exact"/>
        <w:rPr>
          <w:rFonts w:hint="eastAsia" w:ascii="仿宋" w:hAnsi="仿宋" w:eastAsia="仿宋" w:cs="仿宋"/>
          <w:sz w:val="24"/>
          <w:szCs w:val="24"/>
        </w:rPr>
      </w:pPr>
      <w:r>
        <w:rPr>
          <w:rFonts w:hint="eastAsia" w:ascii="仿宋" w:hAnsi="仿宋" w:eastAsia="仿宋" w:cs="仿宋"/>
          <w:sz w:val="24"/>
          <w:szCs w:val="24"/>
        </w:rPr>
        <w:t>格式自拟</w:t>
      </w:r>
    </w:p>
    <w:p w14:paraId="7378C968">
      <w:pPr>
        <w:spacing w:line="500" w:lineRule="exact"/>
        <w:rPr>
          <w:rFonts w:hint="eastAsia" w:ascii="仿宋" w:hAnsi="仿宋" w:eastAsia="仿宋" w:cs="仿宋"/>
          <w:sz w:val="24"/>
          <w:szCs w:val="24"/>
        </w:rPr>
      </w:pPr>
    </w:p>
    <w:p w14:paraId="271F03EB">
      <w:pPr>
        <w:spacing w:line="500" w:lineRule="exact"/>
        <w:rPr>
          <w:rFonts w:hint="eastAsia" w:ascii="仿宋" w:hAnsi="仿宋" w:eastAsia="仿宋" w:cs="仿宋"/>
          <w:bCs/>
          <w:sz w:val="24"/>
          <w:szCs w:val="24"/>
        </w:rPr>
      </w:pPr>
      <w:r>
        <w:rPr>
          <w:rFonts w:hint="eastAsia" w:ascii="仿宋" w:hAnsi="仿宋" w:eastAsia="仿宋" w:cs="仿宋"/>
          <w:sz w:val="24"/>
          <w:szCs w:val="24"/>
        </w:rPr>
        <w:t>格式</w:t>
      </w: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bCs/>
          <w:sz w:val="24"/>
          <w:szCs w:val="24"/>
        </w:rPr>
        <w:t>业绩表（如有合同复印件请复印清晰装订在响应文件内）</w:t>
      </w:r>
      <w:bookmarkStart w:id="176" w:name="_Hlk142338648"/>
    </w:p>
    <w:p w14:paraId="70A3C4E5">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Cs/>
          <w:kern w:val="0"/>
          <w:position w:val="-10"/>
          <w:sz w:val="24"/>
          <w:szCs w:val="20"/>
        </w:rPr>
      </w:pPr>
    </w:p>
    <w:p w14:paraId="5A770C34">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sz w:val="32"/>
          <w:szCs w:val="32"/>
        </w:rPr>
      </w:pPr>
      <w:r>
        <w:rPr>
          <w:rFonts w:hint="eastAsia" w:ascii="仿宋" w:hAnsi="仿宋" w:eastAsia="仿宋" w:cs="仿宋"/>
          <w:bCs/>
          <w:kern w:val="0"/>
          <w:position w:val="-10"/>
          <w:sz w:val="24"/>
          <w:szCs w:val="20"/>
        </w:rPr>
        <w:t>格式</w:t>
      </w:r>
      <w:r>
        <w:rPr>
          <w:rFonts w:hint="eastAsia" w:ascii="仿宋" w:hAnsi="仿宋" w:eastAsia="仿宋" w:cs="仿宋"/>
          <w:bCs/>
          <w:kern w:val="0"/>
          <w:position w:val="-10"/>
          <w:sz w:val="24"/>
          <w:szCs w:val="20"/>
          <w:lang w:eastAsia="zh-CN"/>
        </w:rPr>
        <w:t>八</w:t>
      </w:r>
      <w:r>
        <w:rPr>
          <w:rFonts w:hint="eastAsia" w:ascii="仿宋" w:hAnsi="仿宋" w:eastAsia="仿宋" w:cs="仿宋"/>
          <w:bCs/>
          <w:kern w:val="0"/>
          <w:position w:val="-10"/>
          <w:sz w:val="24"/>
          <w:szCs w:val="20"/>
        </w:rPr>
        <w:t>：中小企业声明函</w:t>
      </w:r>
    </w:p>
    <w:p w14:paraId="7E06CF23">
      <w:pPr>
        <w:keepNext w:val="0"/>
        <w:keepLines w:val="0"/>
        <w:pageBreakBefore w:val="0"/>
        <w:widowControl w:val="0"/>
        <w:kinsoku/>
        <w:wordWrap/>
        <w:overflowPunct/>
        <w:topLinePunct w:val="0"/>
        <w:autoSpaceDE w:val="0"/>
        <w:autoSpaceDN w:val="0"/>
        <w:bidi w:val="0"/>
        <w:adjustRightInd w:val="0"/>
        <w:snapToGrid w:val="0"/>
        <w:spacing w:line="240" w:lineRule="auto"/>
        <w:contextualSpacing/>
        <w:textAlignment w:val="auto"/>
        <w:rPr>
          <w:rFonts w:hint="eastAsia" w:ascii="仿宋" w:hAnsi="仿宋" w:eastAsia="仿宋" w:cs="仿宋"/>
          <w:b/>
          <w:bCs/>
          <w:kern w:val="0"/>
          <w:position w:val="-10"/>
          <w:sz w:val="24"/>
          <w:szCs w:val="20"/>
        </w:rPr>
      </w:pPr>
    </w:p>
    <w:p w14:paraId="2E3FC905">
      <w:pPr>
        <w:autoSpaceDE w:val="0"/>
        <w:autoSpaceDN w:val="0"/>
        <w:adjustRightInd w:val="0"/>
        <w:snapToGrid w:val="0"/>
        <w:spacing w:line="360" w:lineRule="auto"/>
        <w:ind w:firstLine="2168" w:firstLineChars="900"/>
        <w:contextualSpacing/>
        <w:rPr>
          <w:rFonts w:hint="eastAsia" w:ascii="仿宋" w:hAnsi="仿宋" w:eastAsia="仿宋" w:cs="仿宋"/>
          <w:b/>
          <w:bCs/>
          <w:kern w:val="0"/>
          <w:position w:val="-10"/>
          <w:sz w:val="24"/>
          <w:szCs w:val="20"/>
        </w:rPr>
      </w:pPr>
      <w:r>
        <w:rPr>
          <w:rFonts w:hint="eastAsia" w:ascii="仿宋" w:hAnsi="仿宋" w:eastAsia="仿宋" w:cs="仿宋"/>
          <w:b/>
          <w:bCs/>
          <w:kern w:val="0"/>
          <w:position w:val="-10"/>
          <w:sz w:val="24"/>
          <w:szCs w:val="20"/>
        </w:rPr>
        <w:t>中小企业声明函（工程、服务）</w:t>
      </w:r>
    </w:p>
    <w:p w14:paraId="6A6E238B">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本公司（联合体）郑重声明，根据《政府采购促进中小企业发展管理办法》（财库﹝2020﹞46 号）的规定，本公司（联合体）参加</w:t>
      </w:r>
      <w:r>
        <w:rPr>
          <w:rFonts w:hint="eastAsia" w:ascii="仿宋" w:hAnsi="仿宋" w:eastAsia="仿宋" w:cs="仿宋"/>
          <w:kern w:val="0"/>
          <w:position w:val="-10"/>
          <w:sz w:val="24"/>
          <w:szCs w:val="20"/>
          <w:u w:val="single"/>
        </w:rPr>
        <w:t>（单位名称）</w:t>
      </w:r>
      <w:r>
        <w:rPr>
          <w:rFonts w:hint="eastAsia" w:ascii="仿宋" w:hAnsi="仿宋" w:eastAsia="仿宋" w:cs="仿宋"/>
          <w:kern w:val="0"/>
          <w:position w:val="-10"/>
          <w:sz w:val="24"/>
          <w:szCs w:val="20"/>
        </w:rPr>
        <w:t>的</w:t>
      </w:r>
      <w:r>
        <w:rPr>
          <w:rFonts w:hint="eastAsia" w:ascii="仿宋" w:hAnsi="仿宋" w:eastAsia="仿宋" w:cs="仿宋"/>
          <w:kern w:val="0"/>
          <w:position w:val="-10"/>
          <w:sz w:val="24"/>
          <w:szCs w:val="20"/>
          <w:u w:val="single"/>
        </w:rPr>
        <w:t>（项目名称）</w:t>
      </w:r>
      <w:r>
        <w:rPr>
          <w:rFonts w:hint="eastAsia" w:ascii="仿宋" w:hAnsi="仿宋" w:eastAsia="仿宋" w:cs="仿宋"/>
          <w:kern w:val="0"/>
          <w:position w:val="-1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1C1AD295">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 xml:space="preserve">1. </w:t>
      </w:r>
      <w:r>
        <w:rPr>
          <w:rFonts w:hint="eastAsia" w:ascii="仿宋" w:hAnsi="仿宋" w:eastAsia="仿宋" w:cs="仿宋"/>
          <w:kern w:val="0"/>
          <w:position w:val="-10"/>
          <w:sz w:val="24"/>
          <w:szCs w:val="20"/>
          <w:u w:val="single"/>
        </w:rPr>
        <w:t>（标的名称）</w:t>
      </w:r>
      <w:r>
        <w:rPr>
          <w:rFonts w:hint="eastAsia" w:ascii="仿宋" w:hAnsi="仿宋" w:eastAsia="仿宋" w:cs="仿宋"/>
          <w:kern w:val="0"/>
          <w:position w:val="-10"/>
          <w:sz w:val="24"/>
          <w:szCs w:val="20"/>
        </w:rPr>
        <w:t>，属于</w:t>
      </w:r>
      <w:r>
        <w:rPr>
          <w:rFonts w:hint="eastAsia" w:ascii="仿宋" w:hAnsi="仿宋" w:eastAsia="仿宋" w:cs="仿宋"/>
          <w:kern w:val="0"/>
          <w:position w:val="-10"/>
          <w:sz w:val="24"/>
          <w:szCs w:val="20"/>
          <w:u w:val="single"/>
        </w:rPr>
        <w:t>（采购文件中明确的所属行业）</w:t>
      </w:r>
      <w:r>
        <w:rPr>
          <w:rFonts w:hint="eastAsia" w:ascii="仿宋" w:hAnsi="仿宋" w:eastAsia="仿宋" w:cs="仿宋"/>
          <w:kern w:val="0"/>
          <w:position w:val="-10"/>
          <w:sz w:val="24"/>
          <w:szCs w:val="20"/>
        </w:rPr>
        <w:t>；承建（承接）企业为</w:t>
      </w:r>
      <w:r>
        <w:rPr>
          <w:rFonts w:hint="eastAsia" w:ascii="仿宋" w:hAnsi="仿宋" w:eastAsia="仿宋" w:cs="仿宋"/>
          <w:kern w:val="0"/>
          <w:position w:val="-10"/>
          <w:sz w:val="24"/>
          <w:szCs w:val="20"/>
          <w:u w:val="single"/>
        </w:rPr>
        <w:t>（企业名称）</w:t>
      </w:r>
      <w:r>
        <w:rPr>
          <w:rFonts w:hint="eastAsia" w:ascii="仿宋" w:hAnsi="仿宋" w:eastAsia="仿宋" w:cs="仿宋"/>
          <w:kern w:val="0"/>
          <w:position w:val="-10"/>
          <w:sz w:val="24"/>
          <w:szCs w:val="20"/>
        </w:rPr>
        <w:t>，从业人员</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人，营业收入为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万元，资产总额为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万元，属于</w:t>
      </w:r>
      <w:r>
        <w:rPr>
          <w:rFonts w:hint="eastAsia" w:ascii="仿宋" w:hAnsi="仿宋" w:eastAsia="仿宋" w:cs="仿宋"/>
          <w:kern w:val="0"/>
          <w:position w:val="-10"/>
          <w:sz w:val="24"/>
          <w:szCs w:val="20"/>
          <w:u w:val="single"/>
        </w:rPr>
        <w:t>（□中型企业、□小型企业、□微型企业）</w:t>
      </w:r>
      <w:r>
        <w:rPr>
          <w:rFonts w:hint="eastAsia" w:ascii="仿宋" w:hAnsi="仿宋" w:eastAsia="仿宋" w:cs="仿宋"/>
          <w:kern w:val="0"/>
          <w:position w:val="-10"/>
          <w:sz w:val="24"/>
          <w:szCs w:val="20"/>
        </w:rPr>
        <w:t>；</w:t>
      </w:r>
    </w:p>
    <w:p w14:paraId="4046FFAE">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 xml:space="preserve">2. </w:t>
      </w:r>
      <w:r>
        <w:rPr>
          <w:rFonts w:hint="eastAsia" w:ascii="仿宋" w:hAnsi="仿宋" w:eastAsia="仿宋" w:cs="仿宋"/>
          <w:kern w:val="0"/>
          <w:position w:val="-10"/>
          <w:sz w:val="24"/>
          <w:szCs w:val="20"/>
          <w:u w:val="single"/>
        </w:rPr>
        <w:t>（标的名称）</w:t>
      </w:r>
      <w:r>
        <w:rPr>
          <w:rFonts w:hint="eastAsia" w:ascii="仿宋" w:hAnsi="仿宋" w:eastAsia="仿宋" w:cs="仿宋"/>
          <w:kern w:val="0"/>
          <w:position w:val="-10"/>
          <w:sz w:val="24"/>
          <w:szCs w:val="20"/>
        </w:rPr>
        <w:t>，属于</w:t>
      </w:r>
      <w:r>
        <w:rPr>
          <w:rFonts w:hint="eastAsia" w:ascii="仿宋" w:hAnsi="仿宋" w:eastAsia="仿宋" w:cs="仿宋"/>
          <w:kern w:val="0"/>
          <w:position w:val="-10"/>
          <w:sz w:val="24"/>
          <w:szCs w:val="20"/>
          <w:u w:val="single"/>
        </w:rPr>
        <w:t>（采购文件中明确的所属行业）</w:t>
      </w:r>
      <w:r>
        <w:rPr>
          <w:rFonts w:hint="eastAsia" w:ascii="仿宋" w:hAnsi="仿宋" w:eastAsia="仿宋" w:cs="仿宋"/>
          <w:kern w:val="0"/>
          <w:position w:val="-10"/>
          <w:sz w:val="24"/>
          <w:szCs w:val="20"/>
        </w:rPr>
        <w:t>；承建（承接）企业为</w:t>
      </w:r>
      <w:r>
        <w:rPr>
          <w:rFonts w:hint="eastAsia" w:ascii="仿宋" w:hAnsi="仿宋" w:eastAsia="仿宋" w:cs="仿宋"/>
          <w:kern w:val="0"/>
          <w:position w:val="-10"/>
          <w:sz w:val="24"/>
          <w:szCs w:val="20"/>
          <w:u w:val="single"/>
        </w:rPr>
        <w:t>（企业名称）</w:t>
      </w:r>
      <w:r>
        <w:rPr>
          <w:rFonts w:hint="eastAsia" w:ascii="仿宋" w:hAnsi="仿宋" w:eastAsia="仿宋" w:cs="仿宋"/>
          <w:kern w:val="0"/>
          <w:position w:val="-10"/>
          <w:sz w:val="24"/>
          <w:szCs w:val="20"/>
        </w:rPr>
        <w:t>，从业人员</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人，营业收入为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万元，资产总额为</w:t>
      </w:r>
      <w:r>
        <w:rPr>
          <w:rFonts w:hint="eastAsia" w:ascii="仿宋" w:hAnsi="仿宋" w:eastAsia="仿宋" w:cs="仿宋"/>
          <w:kern w:val="0"/>
          <w:position w:val="-10"/>
          <w:sz w:val="24"/>
          <w:szCs w:val="20"/>
          <w:u w:val="single"/>
        </w:rPr>
        <w:t xml:space="preserve">   </w:t>
      </w:r>
      <w:r>
        <w:rPr>
          <w:rFonts w:hint="eastAsia" w:ascii="仿宋" w:hAnsi="仿宋" w:eastAsia="仿宋" w:cs="仿宋"/>
          <w:kern w:val="0"/>
          <w:position w:val="-10"/>
          <w:sz w:val="24"/>
          <w:szCs w:val="20"/>
        </w:rPr>
        <w:t>万元，属于</w:t>
      </w:r>
      <w:r>
        <w:rPr>
          <w:rFonts w:hint="eastAsia" w:ascii="仿宋" w:hAnsi="仿宋" w:eastAsia="仿宋" w:cs="仿宋"/>
          <w:kern w:val="0"/>
          <w:position w:val="-10"/>
          <w:sz w:val="24"/>
          <w:szCs w:val="20"/>
          <w:u w:val="single"/>
        </w:rPr>
        <w:t>（□中型企业、□小型企业、□微型企业）</w:t>
      </w:r>
      <w:r>
        <w:rPr>
          <w:rFonts w:hint="eastAsia" w:ascii="仿宋" w:hAnsi="仿宋" w:eastAsia="仿宋" w:cs="仿宋"/>
          <w:kern w:val="0"/>
          <w:position w:val="-10"/>
          <w:sz w:val="24"/>
          <w:szCs w:val="20"/>
        </w:rPr>
        <w:t>；</w:t>
      </w:r>
    </w:p>
    <w:p w14:paraId="0D85AD2B">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w:t>
      </w:r>
    </w:p>
    <w:p w14:paraId="6EEE4B01">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以上企业，不属于大企业的分支机构，不存在控股股东为大企业的情形，也不存在与大企业的负责人为同一人的情形。</w:t>
      </w:r>
    </w:p>
    <w:p w14:paraId="57C7CD6F">
      <w:pPr>
        <w:autoSpaceDE w:val="0"/>
        <w:autoSpaceDN w:val="0"/>
        <w:adjustRightInd w:val="0"/>
        <w:snapToGrid w:val="0"/>
        <w:spacing w:line="360" w:lineRule="auto"/>
        <w:ind w:firstLine="480" w:firstLineChars="200"/>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本企业对上述声明内容的真实性负责。如有虚假，将依法承担相应责任。</w:t>
      </w:r>
    </w:p>
    <w:p w14:paraId="538310C3">
      <w:pPr>
        <w:tabs>
          <w:tab w:val="left" w:pos="7098"/>
        </w:tabs>
        <w:spacing w:line="360" w:lineRule="auto"/>
        <w:ind w:firstLine="6000" w:firstLineChars="2500"/>
        <w:rPr>
          <w:rFonts w:hint="eastAsia" w:ascii="仿宋" w:hAnsi="仿宋" w:eastAsia="仿宋" w:cs="仿宋"/>
          <w:kern w:val="0"/>
          <w:position w:val="-10"/>
          <w:sz w:val="24"/>
          <w:szCs w:val="24"/>
        </w:rPr>
      </w:pPr>
      <w:r>
        <w:rPr>
          <w:rFonts w:hint="eastAsia" w:ascii="仿宋" w:hAnsi="仿宋" w:eastAsia="仿宋" w:cs="仿宋"/>
          <w:kern w:val="0"/>
          <w:position w:val="-10"/>
          <w:sz w:val="24"/>
          <w:szCs w:val="24"/>
        </w:rPr>
        <w:t>供应商名称（</w:t>
      </w:r>
      <w:r>
        <w:rPr>
          <w:rFonts w:hint="eastAsia" w:ascii="仿宋" w:hAnsi="仿宋" w:eastAsia="仿宋" w:cs="仿宋"/>
          <w:kern w:val="0"/>
          <w:position w:val="-10"/>
          <w:sz w:val="24"/>
          <w:szCs w:val="24"/>
          <w:lang w:val="en-US" w:eastAsia="zh-CN"/>
        </w:rPr>
        <w:t>签</w:t>
      </w:r>
      <w:r>
        <w:rPr>
          <w:rFonts w:hint="eastAsia" w:ascii="仿宋" w:hAnsi="仿宋" w:eastAsia="仿宋" w:cs="仿宋"/>
          <w:kern w:val="0"/>
          <w:position w:val="-10"/>
          <w:sz w:val="24"/>
          <w:szCs w:val="24"/>
        </w:rPr>
        <w:t>章）：</w:t>
      </w:r>
    </w:p>
    <w:p w14:paraId="0D9EB7C0">
      <w:pPr>
        <w:tabs>
          <w:tab w:val="left" w:pos="7098"/>
        </w:tabs>
        <w:spacing w:line="360" w:lineRule="auto"/>
        <w:ind w:firstLine="6000" w:firstLineChars="2500"/>
        <w:rPr>
          <w:rFonts w:hint="eastAsia" w:ascii="仿宋" w:hAnsi="仿宋" w:eastAsia="仿宋" w:cs="仿宋"/>
          <w:kern w:val="0"/>
          <w:position w:val="-10"/>
          <w:sz w:val="24"/>
          <w:szCs w:val="20"/>
        </w:rPr>
      </w:pPr>
      <w:r>
        <w:rPr>
          <w:rFonts w:hint="eastAsia" w:ascii="仿宋" w:hAnsi="仿宋" w:eastAsia="仿宋" w:cs="仿宋"/>
          <w:kern w:val="0"/>
          <w:position w:val="-10"/>
          <w:sz w:val="24"/>
          <w:szCs w:val="24"/>
        </w:rPr>
        <w:t>日 期：</w:t>
      </w:r>
    </w:p>
    <w:p w14:paraId="099D9FF1">
      <w:pPr>
        <w:autoSpaceDE w:val="0"/>
        <w:autoSpaceDN w:val="0"/>
        <w:adjustRightInd w:val="0"/>
        <w:snapToGrid w:val="0"/>
        <w:spacing w:line="360" w:lineRule="auto"/>
        <w:contextualSpacing/>
        <w:jc w:val="left"/>
        <w:rPr>
          <w:rFonts w:hint="eastAsia" w:ascii="仿宋" w:hAnsi="仿宋" w:eastAsia="仿宋" w:cs="仿宋"/>
          <w:kern w:val="0"/>
          <w:position w:val="-10"/>
          <w:sz w:val="24"/>
          <w:szCs w:val="20"/>
        </w:rPr>
      </w:pPr>
      <w:r>
        <w:rPr>
          <w:rFonts w:hint="eastAsia" w:ascii="仿宋" w:hAnsi="仿宋" w:eastAsia="仿宋" w:cs="仿宋"/>
          <w:kern w:val="0"/>
          <w:position w:val="-10"/>
          <w:sz w:val="24"/>
          <w:szCs w:val="20"/>
        </w:rPr>
        <w:t>注：从业人员、营业收入、资产总额填报上一年度数据，无上一年度数据的新成立企业可不填报。</w:t>
      </w:r>
    </w:p>
    <w:p w14:paraId="6C50977C">
      <w:pPr>
        <w:rPr>
          <w:rFonts w:hint="eastAsia" w:ascii="仿宋" w:hAnsi="仿宋" w:eastAsia="仿宋" w:cs="仿宋"/>
          <w:sz w:val="28"/>
          <w:szCs w:val="24"/>
        </w:rPr>
        <w:sectPr>
          <w:footerReference r:id="rId6" w:type="first"/>
          <w:headerReference r:id="rId3" w:type="default"/>
          <w:footerReference r:id="rId4" w:type="default"/>
          <w:footerReference r:id="rId5" w:type="even"/>
          <w:pgSz w:w="11906" w:h="16838"/>
          <w:pgMar w:top="1418" w:right="1701" w:bottom="1418" w:left="1701" w:header="851" w:footer="907" w:gutter="0"/>
          <w:pgNumType w:fmt="decimalFullWidth"/>
          <w:cols w:space="720" w:num="1"/>
          <w:titlePg/>
          <w:docGrid w:linePitch="290" w:charSpace="0"/>
        </w:sectPr>
      </w:pPr>
    </w:p>
    <w:p w14:paraId="528A856E">
      <w:pPr>
        <w:spacing w:line="360" w:lineRule="auto"/>
        <w:jc w:val="left"/>
        <w:rPr>
          <w:rFonts w:hint="eastAsia" w:ascii="仿宋" w:hAnsi="仿宋" w:eastAsia="仿宋" w:cs="仿宋"/>
          <w:bCs/>
          <w:kern w:val="0"/>
          <w:position w:val="-10"/>
          <w:sz w:val="24"/>
          <w:szCs w:val="20"/>
        </w:rPr>
      </w:pPr>
      <w:r>
        <w:rPr>
          <w:rFonts w:hint="eastAsia" w:ascii="仿宋" w:hAnsi="仿宋" w:eastAsia="仿宋" w:cs="仿宋"/>
          <w:bCs/>
          <w:kern w:val="0"/>
          <w:position w:val="-10"/>
          <w:sz w:val="24"/>
          <w:szCs w:val="20"/>
        </w:rPr>
        <w:t>格式</w:t>
      </w:r>
      <w:r>
        <w:rPr>
          <w:rFonts w:hint="eastAsia" w:ascii="仿宋" w:hAnsi="仿宋" w:eastAsia="仿宋" w:cs="仿宋"/>
          <w:bCs/>
          <w:kern w:val="0"/>
          <w:position w:val="-10"/>
          <w:sz w:val="24"/>
          <w:szCs w:val="20"/>
          <w:lang w:eastAsia="zh-CN"/>
        </w:rPr>
        <w:t>九</w:t>
      </w:r>
      <w:r>
        <w:rPr>
          <w:rFonts w:hint="eastAsia" w:ascii="仿宋" w:hAnsi="仿宋" w:eastAsia="仿宋" w:cs="仿宋"/>
          <w:bCs/>
          <w:kern w:val="0"/>
          <w:position w:val="-10"/>
          <w:sz w:val="24"/>
          <w:szCs w:val="20"/>
        </w:rPr>
        <w:t>：</w:t>
      </w:r>
    </w:p>
    <w:p w14:paraId="724E05CC">
      <w:pPr>
        <w:spacing w:line="360" w:lineRule="auto"/>
        <w:jc w:val="center"/>
        <w:rPr>
          <w:rFonts w:hint="eastAsia" w:ascii="仿宋" w:hAnsi="仿宋" w:eastAsia="仿宋" w:cs="仿宋"/>
          <w:b/>
          <w:kern w:val="0"/>
          <w:position w:val="-10"/>
          <w:sz w:val="28"/>
          <w:szCs w:val="28"/>
        </w:rPr>
      </w:pPr>
      <w:r>
        <w:rPr>
          <w:rFonts w:hint="eastAsia" w:ascii="仿宋" w:hAnsi="仿宋" w:eastAsia="仿宋" w:cs="仿宋"/>
          <w:b/>
          <w:sz w:val="32"/>
          <w:szCs w:val="32"/>
        </w:rPr>
        <w:t>其他声明函（参考格式）</w:t>
      </w:r>
    </w:p>
    <w:p w14:paraId="6231008D">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（一）残疾人福利性单位声明函格式</w:t>
      </w:r>
    </w:p>
    <w:p w14:paraId="097A79ED">
      <w:pPr>
        <w:ind w:firstLine="482" w:firstLineChars="200"/>
        <w:jc w:val="center"/>
        <w:rPr>
          <w:rFonts w:hint="eastAsia" w:ascii="仿宋" w:hAnsi="仿宋" w:eastAsia="仿宋" w:cs="仿宋"/>
          <w:b/>
          <w:sz w:val="24"/>
          <w:szCs w:val="24"/>
        </w:rPr>
      </w:pPr>
    </w:p>
    <w:p w14:paraId="6C319F81">
      <w:pPr>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残疾人福利性单位声明函</w:t>
      </w:r>
    </w:p>
    <w:p w14:paraId="78EA629E">
      <w:pPr>
        <w:rPr>
          <w:rFonts w:hint="eastAsia" w:ascii="仿宋" w:hAnsi="仿宋" w:eastAsia="仿宋" w:cs="仿宋"/>
          <w:szCs w:val="24"/>
        </w:rPr>
      </w:pPr>
    </w:p>
    <w:p w14:paraId="58BAB2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14:paraId="40F429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6E83B801">
      <w:pPr>
        <w:rPr>
          <w:rFonts w:hint="eastAsia" w:ascii="仿宋" w:hAnsi="仿宋" w:eastAsia="仿宋" w:cs="仿宋"/>
          <w:sz w:val="24"/>
          <w:szCs w:val="24"/>
        </w:rPr>
      </w:pPr>
    </w:p>
    <w:p w14:paraId="65C04792">
      <w:pPr>
        <w:ind w:firstLine="4560" w:firstLineChars="1900"/>
        <w:rPr>
          <w:rFonts w:hint="eastAsia" w:ascii="仿宋" w:hAnsi="仿宋" w:eastAsia="仿宋" w:cs="仿宋"/>
          <w:sz w:val="24"/>
          <w:szCs w:val="24"/>
        </w:rPr>
      </w:pPr>
      <w:r>
        <w:rPr>
          <w:rFonts w:hint="eastAsia" w:ascii="仿宋" w:hAnsi="仿宋" w:eastAsia="仿宋" w:cs="仿宋"/>
          <w:sz w:val="24"/>
          <w:szCs w:val="24"/>
        </w:rPr>
        <w:t xml:space="preserve">供应商名称（盖章）： </w:t>
      </w:r>
    </w:p>
    <w:p w14:paraId="63784848">
      <w:pPr>
        <w:ind w:firstLine="4560" w:firstLineChars="1900"/>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14:paraId="0F88B7FD">
      <w:pPr>
        <w:rPr>
          <w:rFonts w:hint="eastAsia" w:ascii="仿宋" w:hAnsi="仿宋" w:eastAsia="仿宋" w:cs="仿宋"/>
          <w:szCs w:val="24"/>
        </w:rPr>
      </w:pPr>
    </w:p>
    <w:p w14:paraId="7860EB6A">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（二）属于监狱企业的证明文件</w:t>
      </w:r>
    </w:p>
    <w:p w14:paraId="75CAC3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提供由省级以上监狱管理局、戒毒管理局(含新疆生产建设兵团)出具的属于监狱企业的证明文件</w:t>
      </w:r>
    </w:p>
    <w:p w14:paraId="244AF599">
      <w:pPr>
        <w:spacing w:line="360" w:lineRule="auto"/>
        <w:rPr>
          <w:rFonts w:hint="eastAsia" w:ascii="仿宋" w:hAnsi="仿宋" w:eastAsia="仿宋" w:cs="仿宋"/>
          <w:sz w:val="24"/>
          <w:szCs w:val="24"/>
        </w:rPr>
      </w:pPr>
    </w:p>
    <w:p w14:paraId="49601448">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（三）节能产品认证文件</w:t>
      </w:r>
    </w:p>
    <w:p w14:paraId="30AE0A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提供其投标产品在《节能产品政府采购清单》中相应的页面截图及相关证明材料</w:t>
      </w:r>
    </w:p>
    <w:p w14:paraId="14CD0CAC">
      <w:pPr>
        <w:spacing w:line="360" w:lineRule="auto"/>
        <w:rPr>
          <w:rFonts w:hint="eastAsia" w:ascii="仿宋" w:hAnsi="仿宋" w:eastAsia="仿宋" w:cs="仿宋"/>
          <w:sz w:val="24"/>
          <w:szCs w:val="24"/>
        </w:rPr>
      </w:pPr>
    </w:p>
    <w:p w14:paraId="54AC8409">
      <w:pPr>
        <w:autoSpaceDE w:val="0"/>
        <w:autoSpaceDN w:val="0"/>
        <w:spacing w:before="50" w:line="360" w:lineRule="auto"/>
        <w:ind w:left="100"/>
        <w:jc w:val="left"/>
        <w:outlineLvl w:val="2"/>
        <w:rPr>
          <w:rFonts w:hint="eastAsia" w:ascii="仿宋" w:hAnsi="仿宋" w:eastAsia="仿宋" w:cs="仿宋"/>
          <w:b/>
          <w:sz w:val="24"/>
          <w:szCs w:val="24"/>
        </w:rPr>
      </w:pPr>
      <w:r>
        <w:rPr>
          <w:rFonts w:hint="eastAsia" w:ascii="仿宋" w:hAnsi="仿宋" w:eastAsia="仿宋" w:cs="仿宋"/>
          <w:b/>
          <w:sz w:val="24"/>
          <w:szCs w:val="24"/>
        </w:rPr>
        <w:t>（四）环境标志产品认证文件</w:t>
      </w:r>
    </w:p>
    <w:p w14:paraId="3D25F6D5">
      <w:pPr>
        <w:spacing w:line="360" w:lineRule="auto"/>
        <w:rPr>
          <w:rFonts w:hint="eastAsia" w:ascii="仿宋" w:hAnsi="仿宋" w:eastAsia="仿宋" w:cs="仿宋"/>
          <w:bCs/>
          <w:sz w:val="24"/>
        </w:rPr>
      </w:pPr>
      <w:r>
        <w:rPr>
          <w:rFonts w:hint="eastAsia" w:ascii="仿宋" w:hAnsi="仿宋" w:eastAsia="仿宋" w:cs="仿宋"/>
          <w:sz w:val="24"/>
          <w:szCs w:val="24"/>
        </w:rPr>
        <w:t>提供其投标产品在《环境标志产品政府采购清单》中相应的页面截图及相关证明材料</w:t>
      </w:r>
      <w:r>
        <w:rPr>
          <w:rFonts w:hint="eastAsia" w:ascii="仿宋" w:hAnsi="仿宋" w:eastAsia="仿宋" w:cs="仿宋"/>
          <w:sz w:val="24"/>
          <w:szCs w:val="24"/>
        </w:rPr>
        <w:br w:type="page"/>
      </w:r>
      <w:bookmarkEnd w:id="176"/>
    </w:p>
    <w:p w14:paraId="4ECD9250">
      <w:pPr>
        <w:spacing w:line="360" w:lineRule="auto"/>
        <w:jc w:val="left"/>
        <w:rPr>
          <w:rFonts w:hint="eastAsia" w:ascii="仿宋" w:hAnsi="仿宋" w:eastAsia="仿宋" w:cs="仿宋"/>
          <w:bCs/>
          <w:kern w:val="0"/>
          <w:position w:val="-10"/>
          <w:sz w:val="24"/>
          <w:szCs w:val="20"/>
        </w:rPr>
      </w:pPr>
      <w:r>
        <w:rPr>
          <w:rFonts w:hint="eastAsia" w:ascii="仿宋" w:hAnsi="仿宋" w:eastAsia="仿宋" w:cs="仿宋"/>
          <w:bCs/>
          <w:kern w:val="0"/>
          <w:position w:val="-10"/>
          <w:sz w:val="24"/>
          <w:szCs w:val="20"/>
        </w:rPr>
        <w:t>格式十：</w:t>
      </w:r>
    </w:p>
    <w:p w14:paraId="7CDE9431">
      <w:pPr>
        <w:spacing w:line="500" w:lineRule="exact"/>
        <w:ind w:firstLine="3120" w:firstLineChars="1300"/>
        <w:rPr>
          <w:rFonts w:hint="eastAsia" w:ascii="仿宋" w:hAnsi="仿宋" w:eastAsia="仿宋" w:cs="仿宋"/>
          <w:sz w:val="24"/>
          <w:szCs w:val="24"/>
        </w:rPr>
      </w:pPr>
      <w:r>
        <w:rPr>
          <w:rFonts w:hint="eastAsia" w:ascii="仿宋" w:hAnsi="仿宋" w:eastAsia="仿宋" w:cs="仿宋"/>
          <w:sz w:val="24"/>
          <w:szCs w:val="24"/>
        </w:rPr>
        <w:t>法定代表人授权书</w:t>
      </w:r>
    </w:p>
    <w:p w14:paraId="3D193B36">
      <w:pPr>
        <w:spacing w:line="500" w:lineRule="exact"/>
        <w:ind w:firstLine="480" w:firstLineChars="200"/>
        <w:rPr>
          <w:rFonts w:hint="eastAsia" w:ascii="仿宋" w:hAnsi="仿宋" w:eastAsia="仿宋" w:cs="仿宋"/>
          <w:sz w:val="24"/>
          <w:szCs w:val="24"/>
        </w:rPr>
      </w:pPr>
      <w:bookmarkStart w:id="177" w:name="_Hlk142338433"/>
      <w:r>
        <w:rPr>
          <w:rFonts w:hint="eastAsia" w:ascii="仿宋" w:hAnsi="仿宋" w:eastAsia="仿宋" w:cs="仿宋"/>
          <w:sz w:val="24"/>
          <w:szCs w:val="24"/>
        </w:rPr>
        <w:t>本授权委托书声明：我</w:t>
      </w:r>
      <w:r>
        <w:rPr>
          <w:rFonts w:hint="eastAsia" w:ascii="仿宋" w:hAnsi="仿宋" w:eastAsia="仿宋" w:cs="仿宋"/>
          <w:b/>
          <w:szCs w:val="24"/>
          <w:u w:val="single"/>
        </w:rPr>
        <w:t xml:space="preserve">                 </w:t>
      </w:r>
      <w:r>
        <w:rPr>
          <w:rFonts w:hint="eastAsia" w:ascii="仿宋" w:hAnsi="仿宋" w:eastAsia="仿宋" w:cs="仿宋"/>
          <w:sz w:val="24"/>
          <w:szCs w:val="24"/>
        </w:rPr>
        <w:t xml:space="preserve">（姓名）系 </w:t>
      </w:r>
      <w:r>
        <w:rPr>
          <w:rFonts w:hint="eastAsia" w:ascii="仿宋" w:hAnsi="仿宋" w:eastAsia="仿宋" w:cs="仿宋"/>
          <w:b/>
          <w:szCs w:val="24"/>
          <w:u w:val="single"/>
        </w:rPr>
        <w:t xml:space="preserve">    　　　　</w:t>
      </w:r>
      <w:r>
        <w:rPr>
          <w:rFonts w:hint="eastAsia" w:ascii="仿宋" w:hAnsi="仿宋" w:eastAsia="仿宋" w:cs="仿宋"/>
          <w:sz w:val="24"/>
          <w:szCs w:val="24"/>
        </w:rPr>
        <w:t xml:space="preserve">（单位名称）的法定代表人，现授权本单位 </w:t>
      </w:r>
      <w:r>
        <w:rPr>
          <w:rFonts w:hint="eastAsia" w:ascii="仿宋" w:hAnsi="仿宋" w:eastAsia="仿宋" w:cs="仿宋"/>
          <w:b/>
          <w:szCs w:val="24"/>
          <w:u w:val="single"/>
        </w:rPr>
        <w:t xml:space="preserve">           </w:t>
      </w:r>
      <w:r>
        <w:rPr>
          <w:rFonts w:hint="eastAsia" w:ascii="仿宋" w:hAnsi="仿宋" w:eastAsia="仿宋" w:cs="仿宋"/>
          <w:sz w:val="24"/>
          <w:szCs w:val="24"/>
        </w:rPr>
        <w:t xml:space="preserve">（代理人姓名）为我的合法代理人，以 </w:t>
      </w:r>
      <w:r>
        <w:rPr>
          <w:rFonts w:hint="eastAsia" w:ascii="仿宋" w:hAnsi="仿宋" w:eastAsia="仿宋" w:cs="仿宋"/>
          <w:b/>
          <w:szCs w:val="24"/>
          <w:u w:val="single"/>
        </w:rPr>
        <w:t xml:space="preserve">              </w:t>
      </w:r>
      <w:r>
        <w:rPr>
          <w:rFonts w:hint="eastAsia" w:ascii="仿宋" w:hAnsi="仿宋" w:eastAsia="仿宋" w:cs="仿宋"/>
          <w:sz w:val="24"/>
          <w:szCs w:val="24"/>
        </w:rPr>
        <w:t>（投标单位名称）的名义参加</w:t>
      </w:r>
      <w:r>
        <w:rPr>
          <w:rFonts w:hint="eastAsia" w:ascii="仿宋" w:hAnsi="仿宋" w:eastAsia="仿宋" w:cs="仿宋"/>
          <w:b/>
          <w:szCs w:val="24"/>
          <w:u w:val="single"/>
        </w:rPr>
        <w:t xml:space="preserve">           </w:t>
      </w:r>
      <w:r>
        <w:rPr>
          <w:rFonts w:hint="eastAsia" w:ascii="仿宋" w:hAnsi="仿宋" w:eastAsia="仿宋" w:cs="仿宋"/>
          <w:sz w:val="24"/>
          <w:szCs w:val="24"/>
        </w:rPr>
        <w:t xml:space="preserve"> （采购人名称）的  </w:t>
      </w:r>
      <w:r>
        <w:rPr>
          <w:rFonts w:hint="eastAsia" w:ascii="仿宋" w:hAnsi="仿宋" w:eastAsia="仿宋" w:cs="仿宋"/>
          <w:b/>
          <w:szCs w:val="24"/>
          <w:u w:val="single"/>
        </w:rPr>
        <w:t xml:space="preserve">                   </w:t>
      </w:r>
      <w:r>
        <w:rPr>
          <w:rFonts w:hint="eastAsia" w:ascii="仿宋" w:hAnsi="仿宋" w:eastAsia="仿宋" w:cs="仿宋"/>
          <w:b/>
          <w:szCs w:val="24"/>
        </w:rPr>
        <w:t xml:space="preserve"> </w:t>
      </w:r>
      <w:r>
        <w:rPr>
          <w:rFonts w:hint="eastAsia" w:ascii="仿宋" w:hAnsi="仿宋" w:eastAsia="仿宋" w:cs="仿宋"/>
          <w:sz w:val="24"/>
          <w:szCs w:val="24"/>
        </w:rPr>
        <w:t>（项目名称）的投标。代理人签署的一切文件和处理与之有关的一切事务，我均予以承认。本授权书的有效期自投标开始至合同履行完毕止。</w:t>
      </w:r>
    </w:p>
    <w:p w14:paraId="178B531B">
      <w:pPr>
        <w:spacing w:line="500" w:lineRule="exact"/>
        <w:rPr>
          <w:rFonts w:hint="eastAsia" w:ascii="仿宋" w:hAnsi="仿宋" w:eastAsia="仿宋" w:cs="仿宋"/>
          <w:sz w:val="24"/>
          <w:szCs w:val="24"/>
        </w:rPr>
      </w:pPr>
      <w:r>
        <w:rPr>
          <w:rFonts w:hint="eastAsia" w:ascii="仿宋" w:hAnsi="仿宋" w:eastAsia="仿宋" w:cs="仿宋"/>
          <w:b/>
          <w:szCs w:val="24"/>
        </w:rPr>
        <w:t xml:space="preserve">     </w:t>
      </w:r>
      <w:r>
        <w:rPr>
          <w:rFonts w:hint="eastAsia" w:ascii="仿宋" w:hAnsi="仿宋" w:eastAsia="仿宋" w:cs="仿宋"/>
          <w:sz w:val="24"/>
          <w:szCs w:val="24"/>
        </w:rPr>
        <w:t>代理人无权转委托，特此委托。</w:t>
      </w:r>
    </w:p>
    <w:p w14:paraId="0E229B6E">
      <w:pPr>
        <w:spacing w:line="500" w:lineRule="exact"/>
        <w:rPr>
          <w:rFonts w:hint="eastAsia" w:ascii="仿宋" w:hAnsi="仿宋" w:eastAsia="仿宋" w:cs="仿宋"/>
          <w:sz w:val="24"/>
          <w:szCs w:val="24"/>
          <w:lang w:eastAsia="zh-CN"/>
        </w:rPr>
      </w:pPr>
    </w:p>
    <w:p w14:paraId="6F275E34">
      <w:pPr>
        <w:spacing w:line="500" w:lineRule="exact"/>
        <w:rPr>
          <w:rFonts w:hint="eastAsia" w:ascii="仿宋" w:hAnsi="仿宋" w:eastAsia="仿宋" w:cs="仿宋"/>
          <w:sz w:val="24"/>
          <w:szCs w:val="24"/>
        </w:rPr>
      </w:pPr>
      <w:r>
        <w:rPr>
          <w:rFonts w:hint="eastAsia" w:ascii="仿宋" w:hAnsi="仿宋" w:eastAsia="仿宋" w:cs="仿宋"/>
          <w:bCs/>
          <w:sz w:val="24"/>
          <w:szCs w:val="24"/>
        </w:rPr>
        <w:t>供应商名称章）：</w:t>
      </w:r>
      <w:r>
        <w:rPr>
          <w:rFonts w:hint="eastAsia" w:ascii="仿宋" w:hAnsi="仿宋" w:eastAsia="仿宋" w:cs="仿宋"/>
          <w:b/>
          <w:szCs w:val="24"/>
          <w:u w:val="single"/>
        </w:rPr>
        <w:t xml:space="preserve">                        </w:t>
      </w:r>
    </w:p>
    <w:p w14:paraId="72F4D0A7">
      <w:pPr>
        <w:spacing w:line="500" w:lineRule="exact"/>
        <w:rPr>
          <w:rFonts w:hint="eastAsia" w:ascii="仿宋" w:hAnsi="仿宋" w:eastAsia="仿宋" w:cs="仿宋"/>
          <w:b/>
          <w:szCs w:val="24"/>
          <w:u w:val="single"/>
        </w:rPr>
      </w:pPr>
      <w:r>
        <w:rPr>
          <w:rFonts w:hint="eastAsia" w:ascii="仿宋" w:hAnsi="仿宋" w:eastAsia="仿宋" w:cs="仿宋"/>
          <w:sz w:val="24"/>
          <w:szCs w:val="24"/>
        </w:rPr>
        <w:t>法定代表人（签字或盖法人章）：</w:t>
      </w:r>
      <w:r>
        <w:rPr>
          <w:rFonts w:hint="eastAsia" w:ascii="仿宋" w:hAnsi="仿宋" w:eastAsia="仿宋" w:cs="仿宋"/>
          <w:b/>
          <w:szCs w:val="24"/>
          <w:u w:val="single"/>
        </w:rPr>
        <w:t xml:space="preserve">                        </w:t>
      </w:r>
    </w:p>
    <w:p w14:paraId="60B86D86">
      <w:pPr>
        <w:spacing w:line="500" w:lineRule="exact"/>
        <w:rPr>
          <w:rFonts w:hint="eastAsia"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b/>
          <w:szCs w:val="24"/>
          <w:u w:val="single"/>
        </w:rPr>
        <w:t xml:space="preserve">                        </w:t>
      </w:r>
      <w:r>
        <w:rPr>
          <w:rFonts w:hint="eastAsia" w:ascii="仿宋" w:hAnsi="仿宋" w:eastAsia="仿宋" w:cs="仿宋"/>
          <w:sz w:val="24"/>
          <w:szCs w:val="24"/>
        </w:rPr>
        <w:t xml:space="preserve"> </w:t>
      </w:r>
    </w:p>
    <w:p w14:paraId="1AF7970D">
      <w:pPr>
        <w:spacing w:line="500" w:lineRule="exact"/>
        <w:rPr>
          <w:rFonts w:hint="eastAsia" w:ascii="仿宋" w:hAnsi="仿宋" w:eastAsia="仿宋" w:cs="仿宋"/>
          <w:b/>
          <w:szCs w:val="24"/>
        </w:rPr>
      </w:pPr>
      <w:r>
        <w:rPr>
          <w:rFonts w:hint="eastAsia" w:ascii="仿宋" w:hAnsi="仿宋" w:eastAsia="仿宋" w:cs="仿宋"/>
          <w:sz w:val="24"/>
          <w:szCs w:val="24"/>
        </w:rPr>
        <w:t>日期：           年   月   日</w:t>
      </w:r>
    </w:p>
    <w:p w14:paraId="6B9B392B">
      <w:pPr>
        <w:spacing w:line="500" w:lineRule="exact"/>
        <w:rPr>
          <w:rFonts w:hint="eastAsia" w:ascii="仿宋" w:hAnsi="仿宋" w:eastAsia="仿宋" w:cs="仿宋"/>
          <w:b/>
          <w:szCs w:val="24"/>
        </w:rPr>
      </w:pPr>
    </w:p>
    <w:p w14:paraId="712A3F1C">
      <w:pPr>
        <w:spacing w:line="500" w:lineRule="exact"/>
        <w:rPr>
          <w:rFonts w:hint="eastAsia" w:ascii="仿宋" w:hAnsi="仿宋" w:eastAsia="仿宋" w:cs="仿宋"/>
          <w:b/>
          <w:szCs w:val="24"/>
        </w:rPr>
      </w:pPr>
      <w:r>
        <w:rPr>
          <w:rFonts w:hint="eastAsia" w:ascii="仿宋" w:hAnsi="仿宋" w:eastAsia="仿宋" w:cs="仿宋"/>
          <w:b/>
          <w:szCs w:val="24"/>
        </w:rPr>
        <w:t>注：</w:t>
      </w:r>
    </w:p>
    <w:p w14:paraId="6FCD8A08">
      <w:pPr>
        <w:spacing w:line="360" w:lineRule="auto"/>
        <w:rPr>
          <w:rFonts w:hint="eastAsia" w:ascii="仿宋" w:hAnsi="仿宋" w:eastAsia="仿宋" w:cs="仿宋"/>
          <w:sz w:val="24"/>
          <w:szCs w:val="24"/>
        </w:rPr>
      </w:pPr>
      <w:r>
        <w:rPr>
          <w:rFonts w:hint="eastAsia" w:ascii="仿宋" w:hAnsi="仿宋" w:eastAsia="仿宋" w:cs="仿宋"/>
          <w:sz w:val="24"/>
          <w:szCs w:val="24"/>
        </w:rPr>
        <w:t>1、需同时提供法定代表人和被授权人身份证复印件，如法定代表人签署文件则无需出具授权书，仅需提供法定代表人身份证复印件</w:t>
      </w:r>
    </w:p>
    <w:p w14:paraId="0055CBA5">
      <w:pPr>
        <w:spacing w:line="360" w:lineRule="auto"/>
        <w:rPr>
          <w:rFonts w:hint="eastAsia" w:ascii="仿宋" w:hAnsi="仿宋" w:eastAsia="仿宋" w:cs="仿宋"/>
        </w:rPr>
      </w:pPr>
      <w:r>
        <w:rPr>
          <w:rFonts w:hint="eastAsia" w:ascii="仿宋" w:hAnsi="仿宋" w:eastAsia="仿宋" w:cs="仿宋"/>
          <w:sz w:val="24"/>
          <w:szCs w:val="24"/>
        </w:rPr>
        <w:t>2、需提供被授权人近三个月内至少一个月的供应商为其缴纳社会保障资金记录，如法定代表人签署文件则无需出具。</w:t>
      </w:r>
      <w:bookmarkEnd w:id="177"/>
    </w:p>
    <w:p w14:paraId="54CDC1B4">
      <w:pPr>
        <w:spacing w:line="360" w:lineRule="auto"/>
        <w:rPr>
          <w:rFonts w:hint="eastAsia" w:ascii="仿宋" w:hAnsi="仿宋" w:eastAsia="仿宋" w:cs="仿宋"/>
        </w:rPr>
      </w:pPr>
    </w:p>
    <w:p w14:paraId="1C1098A4">
      <w:pPr>
        <w:rPr>
          <w:rFonts w:hint="eastAsia" w:ascii="仿宋" w:hAnsi="仿宋" w:eastAsia="仿宋" w:cs="仿宋"/>
          <w:sz w:val="24"/>
          <w:szCs w:val="24"/>
          <w:lang w:eastAsia="zh-CN"/>
        </w:rPr>
      </w:pPr>
      <w:r>
        <w:rPr>
          <w:rFonts w:hint="eastAsia" w:ascii="仿宋" w:hAnsi="仿宋" w:eastAsia="仿宋" w:cs="仿宋"/>
          <w:sz w:val="24"/>
          <w:szCs w:val="24"/>
        </w:rPr>
        <w:t>格式十</w:t>
      </w:r>
      <w:r>
        <w:rPr>
          <w:rFonts w:hint="eastAsia" w:ascii="仿宋" w:hAnsi="仿宋" w:eastAsia="仿宋" w:cs="仿宋"/>
          <w:sz w:val="24"/>
          <w:szCs w:val="24"/>
          <w:lang w:eastAsia="zh-CN"/>
        </w:rPr>
        <w:t>一</w:t>
      </w:r>
    </w:p>
    <w:p w14:paraId="68835899">
      <w:pPr>
        <w:autoSpaceDE w:val="0"/>
        <w:autoSpaceDN w:val="0"/>
        <w:spacing w:line="500" w:lineRule="exact"/>
        <w:ind w:right="-5"/>
        <w:textAlignment w:val="bottom"/>
        <w:rPr>
          <w:rFonts w:hint="eastAsia" w:ascii="仿宋" w:hAnsi="仿宋" w:eastAsia="仿宋" w:cs="仿宋"/>
          <w:sz w:val="24"/>
          <w:szCs w:val="24"/>
        </w:rPr>
      </w:pPr>
    </w:p>
    <w:p w14:paraId="4AE1715E">
      <w:pPr>
        <w:autoSpaceDE w:val="0"/>
        <w:autoSpaceDN w:val="0"/>
        <w:spacing w:line="500" w:lineRule="exact"/>
        <w:ind w:right="-5"/>
        <w:jc w:val="center"/>
        <w:textAlignment w:val="bottom"/>
        <w:rPr>
          <w:rFonts w:hint="eastAsia" w:ascii="仿宋" w:hAnsi="仿宋" w:eastAsia="仿宋" w:cs="仿宋"/>
          <w:b/>
          <w:szCs w:val="24"/>
        </w:rPr>
      </w:pPr>
      <w:r>
        <w:rPr>
          <w:rFonts w:hint="eastAsia" w:ascii="仿宋" w:hAnsi="仿宋" w:eastAsia="仿宋" w:cs="仿宋"/>
          <w:b/>
          <w:kern w:val="0"/>
          <w:sz w:val="24"/>
          <w:szCs w:val="24"/>
        </w:rPr>
        <w:t>具备履行合同所必需的设备和专业技术能力的书面声明</w:t>
      </w:r>
    </w:p>
    <w:p w14:paraId="49893A84">
      <w:pPr>
        <w:autoSpaceDE w:val="0"/>
        <w:autoSpaceDN w:val="0"/>
        <w:spacing w:line="500" w:lineRule="exact"/>
        <w:ind w:right="-5"/>
        <w:textAlignment w:val="bottom"/>
        <w:rPr>
          <w:rFonts w:hint="eastAsia" w:ascii="仿宋" w:hAnsi="仿宋" w:eastAsia="仿宋" w:cs="仿宋"/>
          <w:b/>
          <w:szCs w:val="24"/>
        </w:rPr>
      </w:pPr>
    </w:p>
    <w:p w14:paraId="26AEC8AF">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我单位郑重声明：我单位具备履行本项采购合同所必需的设备和专业技术能力，为履行本项采购合同我公司具备如下主要设备和主要专业技术能力：</w:t>
      </w:r>
    </w:p>
    <w:p w14:paraId="4EC912BD">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主要设备有：</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14:paraId="381B0D96">
      <w:pPr>
        <w:spacing w:line="460" w:lineRule="exact"/>
        <w:ind w:firstLine="492"/>
        <w:rPr>
          <w:rFonts w:hint="eastAsia" w:ascii="仿宋" w:hAnsi="仿宋" w:eastAsia="仿宋" w:cs="仿宋"/>
          <w:bCs/>
          <w:sz w:val="24"/>
          <w:szCs w:val="24"/>
        </w:rPr>
      </w:pPr>
      <w:r>
        <w:rPr>
          <w:rFonts w:hint="eastAsia" w:ascii="仿宋" w:hAnsi="仿宋" w:eastAsia="仿宋" w:cs="仿宋"/>
          <w:bCs/>
          <w:sz w:val="24"/>
          <w:szCs w:val="24"/>
        </w:rPr>
        <w:t>主要专业技术能力有：</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14:paraId="066EE87D">
      <w:pPr>
        <w:spacing w:line="460" w:lineRule="exact"/>
        <w:jc w:val="center"/>
        <w:rPr>
          <w:rFonts w:hint="eastAsia" w:ascii="仿宋" w:hAnsi="仿宋" w:eastAsia="仿宋" w:cs="仿宋"/>
          <w:bCs/>
          <w:sz w:val="24"/>
          <w:szCs w:val="24"/>
        </w:rPr>
      </w:pPr>
      <w:r>
        <w:rPr>
          <w:rFonts w:hint="eastAsia" w:ascii="仿宋" w:hAnsi="仿宋" w:eastAsia="仿宋" w:cs="仿宋"/>
          <w:bCs/>
          <w:sz w:val="24"/>
          <w:szCs w:val="24"/>
        </w:rPr>
        <w:t xml:space="preserve">                                          </w:t>
      </w:r>
    </w:p>
    <w:p w14:paraId="10C71F12">
      <w:pPr>
        <w:spacing w:line="460" w:lineRule="exact"/>
        <w:ind w:right="480"/>
        <w:jc w:val="center"/>
        <w:rPr>
          <w:rFonts w:hint="eastAsia" w:ascii="仿宋" w:hAnsi="仿宋" w:eastAsia="仿宋" w:cs="仿宋"/>
          <w:bCs/>
          <w:sz w:val="24"/>
          <w:szCs w:val="24"/>
        </w:rPr>
      </w:pPr>
      <w:r>
        <w:rPr>
          <w:rFonts w:hint="eastAsia" w:ascii="仿宋" w:hAnsi="仿宋" w:eastAsia="仿宋" w:cs="仿宋"/>
          <w:bCs/>
          <w:sz w:val="24"/>
          <w:szCs w:val="24"/>
        </w:rPr>
        <w:t xml:space="preserve">                                               供应商名称（公章）：</w:t>
      </w:r>
    </w:p>
    <w:p w14:paraId="72E52CAD">
      <w:pPr>
        <w:autoSpaceDE w:val="0"/>
        <w:autoSpaceDN w:val="0"/>
        <w:spacing w:line="500" w:lineRule="exact"/>
        <w:ind w:right="-5"/>
        <w:textAlignment w:val="bottom"/>
        <w:rPr>
          <w:rFonts w:hint="eastAsia" w:ascii="仿宋" w:hAnsi="仿宋" w:eastAsia="仿宋" w:cs="仿宋"/>
          <w:b/>
          <w:szCs w:val="24"/>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 xml:space="preserve"> __</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3865D027">
      <w:pPr>
        <w:autoSpaceDE w:val="0"/>
        <w:autoSpaceDN w:val="0"/>
        <w:spacing w:line="500" w:lineRule="exact"/>
        <w:ind w:right="-5"/>
        <w:textAlignment w:val="bottom"/>
        <w:rPr>
          <w:rFonts w:hint="eastAsia" w:ascii="仿宋" w:hAnsi="仿宋" w:eastAsia="仿宋" w:cs="仿宋"/>
          <w:b/>
          <w:szCs w:val="24"/>
        </w:rPr>
      </w:pPr>
    </w:p>
    <w:p w14:paraId="27A7C734">
      <w:pPr>
        <w:rPr>
          <w:rFonts w:hint="eastAsia" w:ascii="仿宋" w:hAnsi="仿宋" w:eastAsia="仿宋" w:cs="仿宋"/>
          <w:sz w:val="24"/>
          <w:szCs w:val="24"/>
          <w:lang w:eastAsia="zh-CN"/>
        </w:rPr>
      </w:pPr>
      <w:r>
        <w:rPr>
          <w:rFonts w:hint="eastAsia" w:ascii="仿宋" w:hAnsi="仿宋" w:eastAsia="仿宋" w:cs="仿宋"/>
          <w:sz w:val="24"/>
          <w:szCs w:val="24"/>
        </w:rPr>
        <w:t>格式十</w:t>
      </w:r>
      <w:r>
        <w:rPr>
          <w:rFonts w:hint="eastAsia" w:ascii="仿宋" w:hAnsi="仿宋" w:eastAsia="仿宋" w:cs="仿宋"/>
          <w:sz w:val="24"/>
          <w:szCs w:val="24"/>
          <w:lang w:eastAsia="zh-CN"/>
        </w:rPr>
        <w:t>二</w:t>
      </w:r>
    </w:p>
    <w:p w14:paraId="6B78D3AB">
      <w:pPr>
        <w:keepNext/>
        <w:spacing w:line="400" w:lineRule="exact"/>
        <w:jc w:val="center"/>
        <w:outlineLvl w:val="2"/>
        <w:rPr>
          <w:rFonts w:hint="eastAsia" w:ascii="仿宋" w:hAnsi="仿宋" w:eastAsia="仿宋" w:cs="仿宋"/>
          <w:sz w:val="24"/>
          <w:szCs w:val="24"/>
        </w:rPr>
      </w:pPr>
    </w:p>
    <w:p w14:paraId="2B6FA205">
      <w:pPr>
        <w:keepNext/>
        <w:spacing w:line="400" w:lineRule="exact"/>
        <w:jc w:val="center"/>
        <w:outlineLvl w:val="2"/>
        <w:rPr>
          <w:rFonts w:hint="eastAsia" w:ascii="仿宋" w:hAnsi="仿宋" w:eastAsia="仿宋" w:cs="仿宋"/>
          <w:sz w:val="24"/>
          <w:szCs w:val="24"/>
        </w:rPr>
      </w:pPr>
      <w:r>
        <w:rPr>
          <w:rFonts w:hint="eastAsia" w:ascii="仿宋" w:hAnsi="仿宋" w:eastAsia="仿宋" w:cs="仿宋"/>
          <w:sz w:val="24"/>
          <w:szCs w:val="24"/>
        </w:rPr>
        <w:t>参加政府采购活动前 3 年内在经营活动中没有重大违法记</w:t>
      </w:r>
      <w:r>
        <w:rPr>
          <w:rFonts w:hint="eastAsia" w:ascii="仿宋" w:hAnsi="仿宋" w:eastAsia="仿宋" w:cs="仿宋"/>
          <w:bCs/>
          <w:sz w:val="24"/>
          <w:szCs w:val="24"/>
        </w:rPr>
        <w:t>录的书面声明</w:t>
      </w:r>
    </w:p>
    <w:p w14:paraId="4C0F82D8">
      <w:pPr>
        <w:spacing w:line="460" w:lineRule="exact"/>
        <w:rPr>
          <w:rFonts w:hint="eastAsia" w:ascii="仿宋" w:hAnsi="仿宋" w:eastAsia="仿宋" w:cs="仿宋"/>
          <w:b/>
          <w:bCs/>
          <w:sz w:val="44"/>
          <w:szCs w:val="44"/>
        </w:rPr>
      </w:pPr>
      <w:r>
        <w:rPr>
          <w:rFonts w:hint="eastAsia" w:ascii="仿宋" w:hAnsi="仿宋" w:eastAsia="仿宋" w:cs="仿宋"/>
          <w:b/>
          <w:bCs/>
          <w:sz w:val="44"/>
          <w:szCs w:val="44"/>
        </w:rPr>
        <w:t xml:space="preserve">                 </w:t>
      </w:r>
    </w:p>
    <w:p w14:paraId="1E33D80F">
      <w:pPr>
        <w:spacing w:line="460" w:lineRule="exact"/>
        <w:rPr>
          <w:rFonts w:hint="eastAsia" w:ascii="仿宋" w:hAnsi="仿宋" w:eastAsia="仿宋" w:cs="仿宋"/>
          <w:b/>
          <w:bCs/>
          <w:sz w:val="44"/>
          <w:szCs w:val="44"/>
        </w:rPr>
      </w:pPr>
    </w:p>
    <w:p w14:paraId="1F2224E8">
      <w:pPr>
        <w:spacing w:line="460" w:lineRule="exact"/>
        <w:rPr>
          <w:rFonts w:hint="eastAsia" w:ascii="仿宋" w:hAnsi="仿宋" w:eastAsia="仿宋" w:cs="仿宋"/>
          <w:b/>
          <w:bCs/>
          <w:sz w:val="44"/>
          <w:szCs w:val="44"/>
        </w:rPr>
      </w:pPr>
    </w:p>
    <w:p w14:paraId="4713C321">
      <w:pPr>
        <w:spacing w:line="460" w:lineRule="exact"/>
        <w:jc w:val="center"/>
        <w:rPr>
          <w:rFonts w:hint="eastAsia" w:ascii="仿宋" w:hAnsi="仿宋" w:eastAsia="仿宋" w:cs="仿宋"/>
          <w:b/>
          <w:bCs/>
          <w:sz w:val="44"/>
          <w:szCs w:val="44"/>
        </w:rPr>
      </w:pPr>
      <w:r>
        <w:rPr>
          <w:rFonts w:hint="eastAsia" w:ascii="仿宋" w:hAnsi="仿宋" w:eastAsia="仿宋" w:cs="仿宋"/>
          <w:b/>
          <w:bCs/>
          <w:sz w:val="44"/>
          <w:szCs w:val="44"/>
        </w:rPr>
        <w:t>声  明</w:t>
      </w:r>
    </w:p>
    <w:p w14:paraId="23AFDF31">
      <w:pPr>
        <w:spacing w:line="460" w:lineRule="exact"/>
        <w:jc w:val="center"/>
        <w:rPr>
          <w:rFonts w:hint="eastAsia" w:ascii="仿宋" w:hAnsi="仿宋" w:eastAsia="仿宋" w:cs="仿宋"/>
          <w:b/>
          <w:bCs/>
          <w:sz w:val="44"/>
          <w:szCs w:val="44"/>
        </w:rPr>
      </w:pPr>
    </w:p>
    <w:p w14:paraId="46B7AF5D">
      <w:pPr>
        <w:spacing w:line="360" w:lineRule="auto"/>
        <w:rPr>
          <w:rFonts w:hint="eastAsia" w:ascii="仿宋" w:hAnsi="仿宋" w:eastAsia="仿宋" w:cs="仿宋"/>
          <w:bCs/>
          <w:sz w:val="24"/>
          <w:szCs w:val="24"/>
        </w:rPr>
      </w:pPr>
      <w:r>
        <w:rPr>
          <w:rFonts w:hint="eastAsia" w:ascii="仿宋" w:hAnsi="仿宋" w:eastAsia="仿宋" w:cs="仿宋"/>
          <w:b/>
          <w:bCs/>
          <w:sz w:val="24"/>
          <w:szCs w:val="24"/>
        </w:rPr>
        <w:t xml:space="preserve">    </w:t>
      </w:r>
      <w:r>
        <w:rPr>
          <w:rFonts w:hint="eastAsia" w:ascii="仿宋" w:hAnsi="仿宋" w:eastAsia="仿宋" w:cs="仿宋"/>
          <w:bCs/>
          <w:sz w:val="24"/>
          <w:szCs w:val="24"/>
        </w:rPr>
        <w:t>我单位郑重声明：参加本次政府采购活动前3年内，我单位在经营活动中没有因违法经营受到刑事处罚或者责令停产停业、吊销许可证或者执照、较大数额罚款等行政处罚。</w:t>
      </w:r>
    </w:p>
    <w:p w14:paraId="0611F458">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供应商名称（公章）：</w:t>
      </w:r>
    </w:p>
    <w:p w14:paraId="205B37B1">
      <w:pPr>
        <w:autoSpaceDE w:val="0"/>
        <w:autoSpaceDN w:val="0"/>
        <w:spacing w:line="360" w:lineRule="auto"/>
        <w:ind w:right="-5"/>
        <w:textAlignment w:val="bottom"/>
        <w:rPr>
          <w:rFonts w:hint="eastAsia" w:asciiTheme="minorEastAsia" w:hAnsiTheme="minorEastAsia" w:eastAsiaTheme="minorEastAsia" w:cstheme="minorEastAsia"/>
          <w:b/>
          <w:bCs/>
          <w:sz w:val="32"/>
          <w:szCs w:val="32"/>
          <w:u w:val="none"/>
          <w:lang w:val="zh-CN"/>
        </w:rPr>
      </w:pPr>
      <w:r>
        <w:rPr>
          <w:rFonts w:hint="eastAsia" w:ascii="仿宋" w:hAnsi="仿宋" w:eastAsia="仿宋" w:cs="仿宋"/>
          <w:bCs/>
          <w:sz w:val="24"/>
          <w:szCs w:val="24"/>
        </w:rPr>
        <w:t xml:space="preserve">                                      日期：</w:t>
      </w:r>
      <w:r>
        <w:rPr>
          <w:rFonts w:hint="eastAsia" w:ascii="仿宋" w:hAnsi="仿宋" w:eastAsia="仿宋" w:cs="仿宋"/>
          <w:bCs/>
          <w:sz w:val="24"/>
          <w:szCs w:val="24"/>
          <w:u w:val="single"/>
        </w:rPr>
        <w:t>___</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2776A8E1">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213" w:firstLineChars="10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057B9F26">
      <w:pPr>
        <w:autoSpaceDE w:val="0"/>
        <w:autoSpaceDN w:val="0"/>
        <w:spacing w:line="500" w:lineRule="exact"/>
        <w:ind w:right="-5"/>
        <w:textAlignment w:val="bottom"/>
        <w:rPr>
          <w:b/>
          <w:szCs w:val="24"/>
        </w:rPr>
      </w:pPr>
    </w:p>
    <w:bookmarkEnd w:id="159"/>
    <w:bookmarkEnd w:id="160"/>
    <w:bookmarkEnd w:id="173"/>
    <w:bookmarkEnd w:id="174"/>
    <w:bookmarkEnd w:id="175"/>
    <w:p w14:paraId="12213FF1"/>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52D1">
    <w:pPr>
      <w:pStyle w:val="9"/>
      <w:jc w:val="center"/>
    </w:pPr>
    <w:r>
      <w:fldChar w:fldCharType="begin"/>
    </w:r>
    <w:r>
      <w:instrText xml:space="preserve">PAGE   \* MERGEFORMAT</w:instrText>
    </w:r>
    <w:r>
      <w:fldChar w:fldCharType="separate"/>
    </w:r>
    <w:r>
      <w:rPr>
        <w:lang w:val="zh-CN"/>
      </w:rPr>
      <w:t>2</w:t>
    </w:r>
    <w:r>
      <w:fldChar w:fldCharType="end"/>
    </w:r>
  </w:p>
  <w:p w14:paraId="1B831CA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3ADD">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6DFD624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CF54">
    <w:pPr>
      <w:pStyle w:val="9"/>
      <w:jc w:val="center"/>
    </w:pPr>
    <w:r>
      <w:fldChar w:fldCharType="begin"/>
    </w:r>
    <w:r>
      <w:instrText xml:space="preserve">PAGE   \* MERGEFORMAT</w:instrText>
    </w:r>
    <w:r>
      <w:fldChar w:fldCharType="separate"/>
    </w:r>
    <w:r>
      <w:rPr>
        <w:rFonts w:hint="eastAsia"/>
        <w:lang w:val="zh-CN"/>
      </w:rPr>
      <w:t>４１</w:t>
    </w:r>
    <w:r>
      <w:fldChar w:fldCharType="end"/>
    </w:r>
  </w:p>
  <w:p w14:paraId="0547C4C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5DA8">
    <w:pPr>
      <w:pStyle w:val="9"/>
      <w:framePr w:wrap="around" w:vAnchor="text" w:hAnchor="margin" w:xAlign="center" w:y="1"/>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rPr>
      <w:t>53</w:t>
    </w:r>
    <w:r>
      <w:rPr>
        <w:rFonts w:ascii="宋体" w:hAnsi="宋体"/>
      </w:rPr>
      <w:fldChar w:fldCharType="end"/>
    </w:r>
  </w:p>
  <w:p w14:paraId="0BAEDBD0">
    <w:pPr>
      <w:pStyle w:val="9"/>
      <w:jc w:val="center"/>
      <w:rPr>
        <w:b/>
        <w:i/>
      </w:rPr>
    </w:pPr>
    <w:r>
      <w:rPr>
        <w:b/>
        <w:i/>
        <w:kern w:val="0"/>
        <w:sz w:val="20"/>
      </w:rPr>
      <w:t xml:space="preserve"> </w:t>
    </w:r>
  </w:p>
  <w:p w14:paraId="1153CE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37A9">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２</w:t>
    </w:r>
    <w:r>
      <w:fldChar w:fldCharType="end"/>
    </w:r>
  </w:p>
  <w:p w14:paraId="5402BD2F">
    <w:pPr>
      <w:pStyle w:val="9"/>
    </w:pPr>
  </w:p>
  <w:p w14:paraId="2293C9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29C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76E6">
    <w:pPr>
      <w:pStyle w:val="10"/>
      <w:pBdr>
        <w:bottom w:val="none" w:color="auto" w:sz="0" w:space="0"/>
      </w:pBdr>
    </w:pPr>
  </w:p>
  <w:p w14:paraId="4F78FA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C388D"/>
    <w:multiLevelType w:val="singleLevel"/>
    <w:tmpl w:val="D47C38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7C0A54"/>
    <w:rsid w:val="009C0722"/>
    <w:rsid w:val="009C0966"/>
    <w:rsid w:val="00A23F8C"/>
    <w:rsid w:val="00A82C33"/>
    <w:rsid w:val="00AA0419"/>
    <w:rsid w:val="00F000A5"/>
    <w:rsid w:val="0147450C"/>
    <w:rsid w:val="0548762F"/>
    <w:rsid w:val="05EA4B8A"/>
    <w:rsid w:val="061B11E8"/>
    <w:rsid w:val="068D02B3"/>
    <w:rsid w:val="06C76C7A"/>
    <w:rsid w:val="08411E4F"/>
    <w:rsid w:val="08843074"/>
    <w:rsid w:val="0890363D"/>
    <w:rsid w:val="08F37BAA"/>
    <w:rsid w:val="093645B1"/>
    <w:rsid w:val="0BA457DB"/>
    <w:rsid w:val="0C981181"/>
    <w:rsid w:val="0CE1616E"/>
    <w:rsid w:val="0CF462EF"/>
    <w:rsid w:val="0DA43871"/>
    <w:rsid w:val="0F8514C8"/>
    <w:rsid w:val="0FE663C2"/>
    <w:rsid w:val="108A1444"/>
    <w:rsid w:val="10C97176"/>
    <w:rsid w:val="10F50E0D"/>
    <w:rsid w:val="11832688"/>
    <w:rsid w:val="118E1AEE"/>
    <w:rsid w:val="142F76AA"/>
    <w:rsid w:val="15204125"/>
    <w:rsid w:val="162216E3"/>
    <w:rsid w:val="162D4D4B"/>
    <w:rsid w:val="166D15EC"/>
    <w:rsid w:val="1AD713D3"/>
    <w:rsid w:val="1C77347C"/>
    <w:rsid w:val="1DCD0BC2"/>
    <w:rsid w:val="1FA871F0"/>
    <w:rsid w:val="2062035E"/>
    <w:rsid w:val="206C4879"/>
    <w:rsid w:val="242404ED"/>
    <w:rsid w:val="24877D1C"/>
    <w:rsid w:val="24AE34FB"/>
    <w:rsid w:val="24FE5B05"/>
    <w:rsid w:val="269C7383"/>
    <w:rsid w:val="27257379"/>
    <w:rsid w:val="28237D5C"/>
    <w:rsid w:val="284A2811"/>
    <w:rsid w:val="29F6324E"/>
    <w:rsid w:val="2D594220"/>
    <w:rsid w:val="2F503401"/>
    <w:rsid w:val="312D1C4B"/>
    <w:rsid w:val="31B22151"/>
    <w:rsid w:val="3239017C"/>
    <w:rsid w:val="34C05C01"/>
    <w:rsid w:val="351153E0"/>
    <w:rsid w:val="364C2B74"/>
    <w:rsid w:val="37F26AEE"/>
    <w:rsid w:val="394A2C6F"/>
    <w:rsid w:val="3BEE2CE0"/>
    <w:rsid w:val="3C064BF0"/>
    <w:rsid w:val="3C89678D"/>
    <w:rsid w:val="3D631631"/>
    <w:rsid w:val="3FDB6D16"/>
    <w:rsid w:val="40D20119"/>
    <w:rsid w:val="418111B2"/>
    <w:rsid w:val="42072045"/>
    <w:rsid w:val="424E1A22"/>
    <w:rsid w:val="42BD34A0"/>
    <w:rsid w:val="44CF11C8"/>
    <w:rsid w:val="45097E82"/>
    <w:rsid w:val="45AB423E"/>
    <w:rsid w:val="45CC5137"/>
    <w:rsid w:val="476B6BD2"/>
    <w:rsid w:val="4870645B"/>
    <w:rsid w:val="48C447EC"/>
    <w:rsid w:val="48D72771"/>
    <w:rsid w:val="4BFC24EE"/>
    <w:rsid w:val="4C7D362F"/>
    <w:rsid w:val="4E5015B9"/>
    <w:rsid w:val="4EF840F6"/>
    <w:rsid w:val="50E7376D"/>
    <w:rsid w:val="52162901"/>
    <w:rsid w:val="52796647"/>
    <w:rsid w:val="5301519D"/>
    <w:rsid w:val="54520EFE"/>
    <w:rsid w:val="5478017D"/>
    <w:rsid w:val="54D23DEC"/>
    <w:rsid w:val="56095F34"/>
    <w:rsid w:val="5641747C"/>
    <w:rsid w:val="575025D5"/>
    <w:rsid w:val="57BF2D4E"/>
    <w:rsid w:val="57F347A6"/>
    <w:rsid w:val="590F3861"/>
    <w:rsid w:val="5A127814"/>
    <w:rsid w:val="5A537DDE"/>
    <w:rsid w:val="5A6542AA"/>
    <w:rsid w:val="5B0F6090"/>
    <w:rsid w:val="5C874BB2"/>
    <w:rsid w:val="5D423F11"/>
    <w:rsid w:val="5EFD415C"/>
    <w:rsid w:val="5F335DCF"/>
    <w:rsid w:val="5FA840C8"/>
    <w:rsid w:val="60477D84"/>
    <w:rsid w:val="61D03DA9"/>
    <w:rsid w:val="651E6BDA"/>
    <w:rsid w:val="65A6554D"/>
    <w:rsid w:val="670F4EBD"/>
    <w:rsid w:val="68841930"/>
    <w:rsid w:val="694F6215"/>
    <w:rsid w:val="6A5E63F6"/>
    <w:rsid w:val="6B482C03"/>
    <w:rsid w:val="6B6D7E17"/>
    <w:rsid w:val="6B946BA9"/>
    <w:rsid w:val="6E9E60D8"/>
    <w:rsid w:val="6F810491"/>
    <w:rsid w:val="70CB230C"/>
    <w:rsid w:val="72A24C00"/>
    <w:rsid w:val="730264C4"/>
    <w:rsid w:val="74054864"/>
    <w:rsid w:val="74E618BE"/>
    <w:rsid w:val="76467910"/>
    <w:rsid w:val="7769462C"/>
    <w:rsid w:val="7AE364A4"/>
    <w:rsid w:val="7B24775F"/>
    <w:rsid w:val="7B7E0BAF"/>
    <w:rsid w:val="7C7F3FAA"/>
    <w:rsid w:val="7C857813"/>
    <w:rsid w:val="7EB625A3"/>
    <w:rsid w:val="7EC63988"/>
    <w:rsid w:val="7FA53D2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sz w:val="28"/>
      <w:szCs w:val="28"/>
    </w:rPr>
  </w:style>
  <w:style w:type="paragraph" w:styleId="3">
    <w:name w:val="heading 2"/>
    <w:basedOn w:val="1"/>
    <w:next w:val="4"/>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4"/>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autoRedefine/>
    <w:qFormat/>
    <w:uiPriority w:val="99"/>
    <w:pPr>
      <w:spacing w:line="360" w:lineRule="auto"/>
      <w:ind w:firstLine="420" w:firstLineChars="100"/>
    </w:pPr>
    <w:rPr>
      <w:rFonts w:ascii="Times New Roman" w:hAnsi="Times New Roman"/>
      <w:szCs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style>
  <w:style w:type="character" w:styleId="18">
    <w:name w:val="Hyperlink"/>
    <w:autoRedefine/>
    <w:qFormat/>
    <w:uiPriority w:val="0"/>
    <w:rPr>
      <w:color w:val="0000FF"/>
      <w:u w:val="single"/>
    </w:rPr>
  </w:style>
  <w:style w:type="paragraph" w:customStyle="1" w:styleId="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21">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2">
    <w:name w:val="List Paragraph"/>
    <w:basedOn w:val="1"/>
    <w:autoRedefine/>
    <w:qFormat/>
    <w:uiPriority w:val="34"/>
    <w:pPr>
      <w:ind w:firstLine="420" w:firstLineChars="200"/>
    </w:p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14075</Words>
  <Characters>14797</Characters>
  <Lines>123</Lines>
  <Paragraphs>34</Paragraphs>
  <TotalTime>18</TotalTime>
  <ScaleCrop>false</ScaleCrop>
  <LinksUpToDate>false</LinksUpToDate>
  <CharactersWithSpaces>15792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2026-04-20T02:06:35Z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96B6ABC149A94D48AD699FBD290967BB_13</vt:lpwstr>
  </property>
  <property fmtid="{D5CDD505-2E9C-101B-9397-08002B2CF9AE}" pid="4" name="KSOTemplateDocerSaveRecord">
    <vt:lpwstr>eyJoZGlkIjoiM2IwNDkxZDYwNzBmMTgyYjg5NjQzNjgwZTU2OTk2ZGEiLCJ1c2VySWQiOiIyODAwNDgzNjEifQ==</vt:lpwstr>
  </property>
</Properties>
</file>