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60336">
      <w:pPr>
        <w:tabs>
          <w:tab w:val="left" w:pos="390"/>
          <w:tab w:val="center" w:pos="4404"/>
        </w:tabs>
        <w:rPr>
          <w:rFonts w:hint="eastAsia" w:ascii="黑体" w:hAnsi="宋体" w:eastAsia="黑体"/>
          <w:color w:val="000000"/>
          <w:sz w:val="76"/>
          <w:szCs w:val="76"/>
          <w:highlight w:val="none"/>
          <w:lang w:eastAsia="zh-CN"/>
        </w:rPr>
      </w:pPr>
    </w:p>
    <w:p w14:paraId="4ED61AAA">
      <w:pPr>
        <w:tabs>
          <w:tab w:val="left" w:pos="390"/>
          <w:tab w:val="center" w:pos="4404"/>
        </w:tabs>
        <w:jc w:val="center"/>
        <w:rPr>
          <w:rFonts w:hint="eastAsia" w:ascii="黑体" w:hAnsi="宋体" w:eastAsia="黑体"/>
          <w:color w:val="000000"/>
          <w:sz w:val="76"/>
          <w:szCs w:val="76"/>
          <w:highlight w:val="none"/>
        </w:rPr>
      </w:pPr>
      <w:r>
        <w:rPr>
          <w:rFonts w:hint="eastAsia" w:ascii="黑体" w:hAnsi="宋体" w:eastAsia="黑体"/>
          <w:color w:val="000000"/>
          <w:sz w:val="76"/>
          <w:szCs w:val="76"/>
          <w:highlight w:val="none"/>
        </w:rPr>
        <w:t>竞争性磋商文件</w:t>
      </w:r>
    </w:p>
    <w:p w14:paraId="06C9C2E7">
      <w:pPr>
        <w:tabs>
          <w:tab w:val="left" w:pos="390"/>
          <w:tab w:val="center" w:pos="4404"/>
        </w:tabs>
        <w:jc w:val="center"/>
        <w:rPr>
          <w:rFonts w:hint="eastAsia" w:ascii="黑体" w:hAnsi="宋体" w:eastAsia="黑体"/>
          <w:color w:val="000000"/>
          <w:sz w:val="76"/>
          <w:szCs w:val="76"/>
          <w:highlight w:val="none"/>
        </w:rPr>
      </w:pPr>
    </w:p>
    <w:p w14:paraId="0546D4EA">
      <w:pPr>
        <w:rPr>
          <w:rFonts w:hint="eastAsia" w:ascii="黑体" w:hAnsi="宋体" w:eastAsia="黑体"/>
          <w:color w:val="000000"/>
          <w:sz w:val="44"/>
          <w:highlight w:val="none"/>
          <w:lang w:val="en-US" w:eastAsia="zh-CN"/>
        </w:rPr>
      </w:pPr>
      <w:r>
        <w:rPr>
          <w:rFonts w:hint="eastAsia" w:ascii="黑体" w:hAnsi="宋体" w:eastAsia="黑体"/>
          <w:color w:val="000000"/>
          <w:sz w:val="44"/>
          <w:highlight w:val="none"/>
        </w:rPr>
        <w:t>项目编号：LSRY-ZB2026-S00</w:t>
      </w:r>
      <w:r>
        <w:rPr>
          <w:rFonts w:hint="eastAsia" w:ascii="黑体" w:hAnsi="宋体" w:eastAsia="黑体"/>
          <w:color w:val="000000"/>
          <w:sz w:val="44"/>
          <w:highlight w:val="none"/>
          <w:lang w:val="en-US" w:eastAsia="zh-CN"/>
        </w:rPr>
        <w:t>7</w:t>
      </w:r>
    </w:p>
    <w:p w14:paraId="0962C2F1">
      <w:pPr>
        <w:spacing w:line="700" w:lineRule="exact"/>
        <w:rPr>
          <w:rFonts w:hint="eastAsia" w:ascii="黑体" w:hAnsi="宋体" w:eastAsia="黑体"/>
          <w:color w:val="000000"/>
          <w:sz w:val="44"/>
          <w:highlight w:val="none"/>
          <w:lang w:val="en-US" w:eastAsia="zh-CN"/>
        </w:rPr>
      </w:pPr>
      <w:r>
        <w:rPr>
          <w:rFonts w:hint="eastAsia" w:ascii="黑体" w:hAnsi="宋体" w:eastAsia="黑体"/>
          <w:color w:val="000000"/>
          <w:sz w:val="44"/>
          <w:highlight w:val="none"/>
        </w:rPr>
        <w:t>项目名称：</w:t>
      </w:r>
      <w:r>
        <w:rPr>
          <w:rFonts w:hint="eastAsia" w:ascii="黑体" w:hAnsi="宋体" w:eastAsia="黑体"/>
          <w:color w:val="000000"/>
          <w:sz w:val="44"/>
          <w:highlight w:val="none"/>
          <w:lang w:val="en-US" w:eastAsia="zh-CN"/>
        </w:rPr>
        <w:t>急诊科心电图机</w:t>
      </w:r>
    </w:p>
    <w:p w14:paraId="2CDD584A">
      <w:pPr>
        <w:rPr>
          <w:color w:val="000000"/>
          <w:highlight w:val="none"/>
        </w:rPr>
      </w:pPr>
    </w:p>
    <w:p w14:paraId="4290E653">
      <w:pPr>
        <w:rPr>
          <w:color w:val="000000"/>
          <w:highlight w:val="none"/>
        </w:rPr>
      </w:pPr>
    </w:p>
    <w:p w14:paraId="4BE0D704">
      <w:pPr>
        <w:rPr>
          <w:color w:val="000000"/>
          <w:highlight w:val="none"/>
        </w:rPr>
      </w:pPr>
    </w:p>
    <w:p w14:paraId="0BA59EA1">
      <w:pPr>
        <w:rPr>
          <w:color w:val="000000"/>
          <w:highlight w:val="none"/>
        </w:rPr>
      </w:pPr>
    </w:p>
    <w:p w14:paraId="6BC348B9">
      <w:pPr>
        <w:rPr>
          <w:color w:val="000000"/>
          <w:highlight w:val="none"/>
        </w:rPr>
      </w:pPr>
    </w:p>
    <w:p w14:paraId="3DC9D0ED">
      <w:pPr>
        <w:rPr>
          <w:color w:val="000000"/>
          <w:highlight w:val="none"/>
        </w:rPr>
      </w:pPr>
    </w:p>
    <w:p w14:paraId="0260E759">
      <w:pPr>
        <w:ind w:firstLine="2200" w:firstLineChars="500"/>
        <w:rPr>
          <w:rFonts w:hint="eastAsia" w:ascii="黑体" w:hAnsi="宋体" w:eastAsia="黑体"/>
          <w:color w:val="000000"/>
          <w:sz w:val="44"/>
          <w:highlight w:val="none"/>
        </w:rPr>
      </w:pPr>
      <w:r>
        <w:rPr>
          <w:rFonts w:hint="eastAsia" w:ascii="黑体" w:hAnsi="宋体" w:eastAsia="黑体"/>
          <w:color w:val="000000"/>
          <w:sz w:val="44"/>
          <w:highlight w:val="none"/>
        </w:rPr>
        <w:t>南京市溧水区人民医院</w:t>
      </w:r>
    </w:p>
    <w:p w14:paraId="5A97ED3D">
      <w:pPr>
        <w:jc w:val="center"/>
        <w:rPr>
          <w:rFonts w:hint="eastAsia" w:ascii="黑体" w:hAnsi="宋体" w:eastAsia="黑体"/>
          <w:color w:val="000000"/>
          <w:sz w:val="44"/>
          <w:highlight w:val="none"/>
        </w:rPr>
      </w:pPr>
    </w:p>
    <w:p w14:paraId="117527F0">
      <w:pPr>
        <w:ind w:firstLine="3080" w:firstLineChars="700"/>
        <w:rPr>
          <w:rFonts w:hint="eastAsia" w:ascii="黑体" w:hAnsi="宋体" w:eastAsia="黑体"/>
          <w:color w:val="000000"/>
          <w:sz w:val="44"/>
          <w:highlight w:val="none"/>
        </w:rPr>
        <w:sectPr>
          <w:headerReference r:id="rId3" w:type="default"/>
          <w:footerReference r:id="rId4" w:type="default"/>
          <w:pgSz w:w="11906" w:h="16838"/>
          <w:pgMar w:top="1043" w:right="1179" w:bottom="1043" w:left="1179" w:header="851" w:footer="992" w:gutter="0"/>
          <w:cols w:space="0" w:num="1"/>
          <w:docGrid w:type="lines" w:linePitch="312" w:charSpace="0"/>
        </w:sectPr>
      </w:pPr>
      <w:r>
        <w:rPr>
          <w:rFonts w:hint="eastAsia" w:ascii="黑体" w:hAnsi="宋体" w:eastAsia="黑体"/>
          <w:color w:val="000000"/>
          <w:sz w:val="44"/>
          <w:highlight w:val="none"/>
        </w:rPr>
        <w:t>2026年</w:t>
      </w:r>
      <w:r>
        <w:rPr>
          <w:rFonts w:hint="eastAsia" w:ascii="黑体" w:hAnsi="宋体" w:eastAsia="黑体"/>
          <w:color w:val="000000"/>
          <w:sz w:val="44"/>
          <w:highlight w:val="none"/>
          <w:lang w:val="en-US" w:eastAsia="zh-CN"/>
        </w:rPr>
        <w:t>5</w:t>
      </w:r>
      <w:r>
        <w:rPr>
          <w:rFonts w:hint="eastAsia" w:ascii="黑体" w:hAnsi="宋体" w:eastAsia="黑体"/>
          <w:color w:val="000000"/>
          <w:sz w:val="44"/>
          <w:highlight w:val="none"/>
        </w:rPr>
        <w:t>月</w:t>
      </w:r>
    </w:p>
    <w:p w14:paraId="5689E672">
      <w:pPr>
        <w:spacing w:line="400" w:lineRule="exact"/>
        <w:jc w:val="center"/>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rPr>
        <w:t>第一部分  磋商</w:t>
      </w:r>
      <w:r>
        <w:rPr>
          <w:rFonts w:hint="eastAsia" w:ascii="宋体" w:hAnsi="宋体" w:eastAsia="宋体" w:cs="宋体"/>
          <w:b/>
          <w:bCs/>
          <w:color w:val="000000"/>
          <w:sz w:val="24"/>
          <w:szCs w:val="24"/>
          <w:highlight w:val="none"/>
          <w:lang w:eastAsia="zh-CN"/>
        </w:rPr>
        <w:t>公告</w:t>
      </w:r>
    </w:p>
    <w:p w14:paraId="035A8F77">
      <w:pPr>
        <w:snapToGrid w:val="0"/>
        <w:spacing w:line="240" w:lineRule="auto"/>
        <w:ind w:firstLine="400" w:firstLineChars="200"/>
        <w:rPr>
          <w:rFonts w:hint="eastAsia" w:ascii="宋体" w:hAnsi="宋体" w:cs="宋体"/>
          <w:color w:val="000000"/>
          <w:sz w:val="20"/>
          <w:szCs w:val="20"/>
          <w:highlight w:val="none"/>
        </w:rPr>
      </w:pPr>
      <w:r>
        <w:rPr>
          <w:rFonts w:hint="eastAsia" w:ascii="宋体" w:hAnsi="宋体" w:cs="宋体"/>
          <w:color w:val="000000"/>
          <w:sz w:val="20"/>
          <w:szCs w:val="20"/>
          <w:highlight w:val="none"/>
        </w:rPr>
        <w:t>依据《中华人民共和国政府采购法》等相关法律法规，我院拟对</w:t>
      </w:r>
      <w:r>
        <w:rPr>
          <w:rFonts w:hint="eastAsia" w:ascii="宋体" w:hAnsi="宋体" w:cs="宋体"/>
          <w:color w:val="000000"/>
          <w:sz w:val="20"/>
          <w:szCs w:val="20"/>
          <w:highlight w:val="none"/>
          <w:lang w:val="en-US" w:eastAsia="zh-CN"/>
        </w:rPr>
        <w:t>急诊科心电图机</w:t>
      </w:r>
      <w:r>
        <w:rPr>
          <w:rFonts w:hint="eastAsia" w:ascii="宋体" w:hAnsi="宋体" w:cs="宋体"/>
          <w:color w:val="000000"/>
          <w:sz w:val="20"/>
          <w:szCs w:val="20"/>
          <w:highlight w:val="none"/>
        </w:rPr>
        <w:t>项目进行磋商采购，欢迎具备相关资质的供应商报名参加。</w:t>
      </w:r>
    </w:p>
    <w:p w14:paraId="443E78DC">
      <w:pPr>
        <w:spacing w:line="240" w:lineRule="auto"/>
        <w:rPr>
          <w:rFonts w:hint="eastAsia" w:ascii="宋体" w:hAnsi="宋体" w:cs="宋体"/>
          <w:b/>
          <w:bCs/>
          <w:color w:val="000000"/>
          <w:sz w:val="20"/>
          <w:szCs w:val="20"/>
          <w:highlight w:val="none"/>
        </w:rPr>
      </w:pPr>
      <w:r>
        <w:rPr>
          <w:rFonts w:hint="eastAsia" w:ascii="宋体" w:hAnsi="宋体" w:cs="宋体"/>
          <w:b/>
          <w:bCs/>
          <w:color w:val="000000"/>
          <w:sz w:val="20"/>
          <w:szCs w:val="20"/>
          <w:highlight w:val="none"/>
        </w:rPr>
        <w:t>一、项目内容：</w:t>
      </w:r>
    </w:p>
    <w:p w14:paraId="5ACE027F">
      <w:pPr>
        <w:snapToGrid w:val="0"/>
        <w:spacing w:line="240" w:lineRule="auto"/>
        <w:rPr>
          <w:rFonts w:hint="eastAsia" w:ascii="宋体" w:hAnsi="宋体" w:cs="宋体"/>
          <w:b w:val="0"/>
          <w:bCs w:val="0"/>
          <w:color w:val="000000"/>
          <w:sz w:val="20"/>
          <w:szCs w:val="20"/>
          <w:highlight w:val="none"/>
          <w:lang w:val="en-US" w:eastAsia="zh-CN"/>
        </w:rPr>
      </w:pPr>
      <w:r>
        <w:rPr>
          <w:rFonts w:hint="eastAsia" w:ascii="宋体" w:hAnsi="宋体" w:cs="宋体"/>
          <w:b/>
          <w:bCs/>
          <w:color w:val="000000"/>
          <w:sz w:val="20"/>
          <w:szCs w:val="20"/>
          <w:highlight w:val="none"/>
        </w:rPr>
        <w:t>1.1项目名称</w:t>
      </w:r>
      <w:r>
        <w:rPr>
          <w:rFonts w:hint="eastAsia" w:ascii="宋体" w:hAnsi="宋体" w:cs="宋体"/>
          <w:color w:val="000000"/>
          <w:sz w:val="20"/>
          <w:szCs w:val="20"/>
          <w:highlight w:val="none"/>
        </w:rPr>
        <w:t>：</w:t>
      </w:r>
      <w:r>
        <w:rPr>
          <w:rFonts w:hint="eastAsia" w:ascii="宋体" w:hAnsi="宋体" w:cs="宋体"/>
          <w:color w:val="000000"/>
          <w:sz w:val="20"/>
          <w:szCs w:val="20"/>
          <w:highlight w:val="none"/>
          <w:lang w:val="en-US" w:eastAsia="zh-CN"/>
        </w:rPr>
        <w:t>急诊科心电图机</w:t>
      </w:r>
    </w:p>
    <w:p w14:paraId="02CF9725">
      <w:pPr>
        <w:snapToGrid w:val="0"/>
        <w:spacing w:line="240" w:lineRule="auto"/>
        <w:rPr>
          <w:rFonts w:hint="eastAsia" w:ascii="宋体" w:hAnsi="宋体" w:eastAsia="宋体" w:cs="宋体"/>
          <w:color w:val="000000"/>
          <w:sz w:val="20"/>
          <w:szCs w:val="20"/>
          <w:highlight w:val="none"/>
          <w:lang w:val="en-US" w:eastAsia="zh-CN"/>
        </w:rPr>
      </w:pPr>
      <w:r>
        <w:rPr>
          <w:rFonts w:hint="eastAsia" w:ascii="宋体" w:hAnsi="宋体" w:cs="宋体"/>
          <w:b/>
          <w:bCs/>
          <w:color w:val="000000"/>
          <w:sz w:val="20"/>
          <w:szCs w:val="20"/>
          <w:highlight w:val="none"/>
        </w:rPr>
        <w:t>1.2 项目编号</w:t>
      </w:r>
      <w:r>
        <w:rPr>
          <w:rFonts w:hint="eastAsia" w:ascii="宋体" w:hAnsi="宋体" w:cs="宋体"/>
          <w:color w:val="000000"/>
          <w:sz w:val="20"/>
          <w:szCs w:val="20"/>
          <w:highlight w:val="none"/>
        </w:rPr>
        <w:t>：LSRY-ZB2026-S00</w:t>
      </w:r>
      <w:r>
        <w:rPr>
          <w:rFonts w:hint="eastAsia" w:ascii="宋体" w:hAnsi="宋体" w:cs="宋体"/>
          <w:color w:val="000000"/>
          <w:sz w:val="20"/>
          <w:szCs w:val="20"/>
          <w:highlight w:val="none"/>
          <w:lang w:val="en-US" w:eastAsia="zh-CN"/>
        </w:rPr>
        <w:t>7</w:t>
      </w:r>
    </w:p>
    <w:p w14:paraId="70E6266D">
      <w:pPr>
        <w:spacing w:line="240" w:lineRule="auto"/>
        <w:rPr>
          <w:rFonts w:hint="eastAsia" w:ascii="宋体" w:hAnsi="宋体" w:cs="宋体"/>
          <w:color w:val="000000"/>
          <w:sz w:val="20"/>
          <w:szCs w:val="20"/>
          <w:highlight w:val="none"/>
        </w:rPr>
      </w:pPr>
      <w:r>
        <w:rPr>
          <w:rFonts w:hint="eastAsia" w:ascii="宋体" w:hAnsi="宋体" w:cs="宋体"/>
          <w:b/>
          <w:bCs/>
          <w:color w:val="000000"/>
          <w:sz w:val="20"/>
          <w:szCs w:val="20"/>
          <w:highlight w:val="none"/>
        </w:rPr>
        <w:t>1.3 项目清单及预算：详见《第三部分  采购需求》</w:t>
      </w:r>
    </w:p>
    <w:p w14:paraId="38E59021">
      <w:pPr>
        <w:snapToGrid w:val="0"/>
        <w:spacing w:line="240" w:lineRule="auto"/>
        <w:rPr>
          <w:rFonts w:hint="eastAsia" w:ascii="宋体" w:hAnsi="宋体" w:cs="宋体"/>
          <w:b/>
          <w:color w:val="000000"/>
          <w:kern w:val="0"/>
          <w:sz w:val="20"/>
          <w:szCs w:val="20"/>
          <w:highlight w:val="none"/>
        </w:rPr>
      </w:pPr>
      <w:r>
        <w:rPr>
          <w:rFonts w:hint="eastAsia" w:ascii="宋体" w:hAnsi="宋体" w:cs="宋体"/>
          <w:b/>
          <w:color w:val="000000"/>
          <w:sz w:val="20"/>
          <w:szCs w:val="20"/>
          <w:highlight w:val="none"/>
        </w:rPr>
        <w:t xml:space="preserve">1.4 </w:t>
      </w:r>
      <w:r>
        <w:rPr>
          <w:rFonts w:hint="eastAsia" w:ascii="宋体" w:hAnsi="宋体" w:cs="宋体"/>
          <w:color w:val="000000"/>
          <w:sz w:val="20"/>
          <w:szCs w:val="20"/>
          <w:highlight w:val="none"/>
        </w:rPr>
        <w:t>采购方式：竞争性磋商法。共两轮报价，</w:t>
      </w:r>
      <w:r>
        <w:rPr>
          <w:rFonts w:hint="eastAsia" w:ascii="宋体" w:hAnsi="宋体" w:cs="宋体"/>
          <w:b/>
          <w:bCs/>
          <w:color w:val="000000"/>
          <w:sz w:val="20"/>
          <w:szCs w:val="20"/>
          <w:highlight w:val="none"/>
          <w:u w:val="single"/>
        </w:rPr>
        <w:t>第一轮报价直接装订在招标文件内，第二轮最终报价单，请供应商签字或盖公章，由采购方收取二轮最终报价单。</w:t>
      </w:r>
    </w:p>
    <w:p w14:paraId="50D0BD7B">
      <w:pPr>
        <w:widowControl/>
        <w:numPr>
          <w:ilvl w:val="0"/>
          <w:numId w:val="1"/>
        </w:numPr>
        <w:spacing w:line="240" w:lineRule="auto"/>
        <w:jc w:val="left"/>
        <w:rPr>
          <w:rFonts w:hint="eastAsia" w:ascii="宋体" w:hAnsi="宋体" w:cs="宋体"/>
          <w:bCs/>
          <w:color w:val="000000"/>
          <w:sz w:val="20"/>
          <w:szCs w:val="20"/>
          <w:highlight w:val="none"/>
        </w:rPr>
      </w:pPr>
      <w:r>
        <w:rPr>
          <w:rFonts w:hint="eastAsia" w:ascii="宋体" w:hAnsi="宋体" w:cs="宋体"/>
          <w:b/>
          <w:color w:val="000000"/>
          <w:kern w:val="0"/>
          <w:sz w:val="20"/>
          <w:szCs w:val="20"/>
          <w:highlight w:val="none"/>
        </w:rPr>
        <w:t>资质要求：（</w:t>
      </w:r>
      <w:r>
        <w:rPr>
          <w:rFonts w:hint="eastAsia" w:ascii="宋体" w:hAnsi="宋体" w:cs="宋体"/>
          <w:b/>
          <w:bCs/>
          <w:color w:val="000000"/>
          <w:sz w:val="20"/>
          <w:szCs w:val="20"/>
          <w:highlight w:val="none"/>
          <w:u w:val="single"/>
        </w:rPr>
        <w:t>请在2026年</w:t>
      </w:r>
      <w:r>
        <w:rPr>
          <w:rFonts w:hint="eastAsia" w:ascii="宋体" w:hAnsi="宋体" w:cs="宋体"/>
          <w:b/>
          <w:bCs/>
          <w:color w:val="000000"/>
          <w:sz w:val="20"/>
          <w:szCs w:val="20"/>
          <w:highlight w:val="none"/>
          <w:u w:val="single"/>
          <w:lang w:val="en-US" w:eastAsia="zh-CN"/>
        </w:rPr>
        <w:t>5</w:t>
      </w:r>
      <w:r>
        <w:rPr>
          <w:rFonts w:hint="eastAsia" w:ascii="宋体" w:hAnsi="宋体" w:cs="宋体"/>
          <w:b/>
          <w:bCs/>
          <w:color w:val="000000"/>
          <w:sz w:val="20"/>
          <w:szCs w:val="20"/>
          <w:highlight w:val="none"/>
          <w:u w:val="single"/>
        </w:rPr>
        <w:t>月</w:t>
      </w:r>
      <w:r>
        <w:rPr>
          <w:rFonts w:hint="eastAsia" w:ascii="宋体" w:hAnsi="宋体" w:cs="宋体"/>
          <w:b/>
          <w:bCs/>
          <w:color w:val="000000"/>
          <w:sz w:val="20"/>
          <w:szCs w:val="20"/>
          <w:highlight w:val="none"/>
          <w:u w:val="single"/>
          <w:lang w:val="en-US" w:eastAsia="zh-CN"/>
        </w:rPr>
        <w:t>23</w:t>
      </w:r>
      <w:r>
        <w:rPr>
          <w:rFonts w:hint="eastAsia" w:ascii="宋体" w:hAnsi="宋体" w:cs="宋体"/>
          <w:b/>
          <w:bCs/>
          <w:color w:val="000000"/>
          <w:sz w:val="20"/>
          <w:szCs w:val="20"/>
          <w:highlight w:val="none"/>
          <w:u w:val="single"/>
        </w:rPr>
        <w:t>日8:00-2026年</w:t>
      </w:r>
      <w:r>
        <w:rPr>
          <w:rFonts w:hint="eastAsia" w:ascii="宋体" w:hAnsi="宋体" w:cs="宋体"/>
          <w:b/>
          <w:bCs/>
          <w:color w:val="000000"/>
          <w:sz w:val="20"/>
          <w:szCs w:val="20"/>
          <w:highlight w:val="none"/>
          <w:u w:val="single"/>
          <w:lang w:val="en-US" w:eastAsia="zh-CN"/>
        </w:rPr>
        <w:t>5</w:t>
      </w:r>
      <w:r>
        <w:rPr>
          <w:rFonts w:hint="eastAsia" w:ascii="宋体" w:hAnsi="宋体" w:cs="宋体"/>
          <w:b/>
          <w:bCs/>
          <w:color w:val="000000"/>
          <w:sz w:val="20"/>
          <w:szCs w:val="20"/>
          <w:highlight w:val="none"/>
          <w:u w:val="single"/>
        </w:rPr>
        <w:t>月</w:t>
      </w:r>
      <w:r>
        <w:rPr>
          <w:rFonts w:hint="eastAsia" w:ascii="宋体" w:hAnsi="宋体" w:cs="宋体"/>
          <w:b/>
          <w:bCs/>
          <w:color w:val="000000"/>
          <w:sz w:val="20"/>
          <w:szCs w:val="20"/>
          <w:highlight w:val="none"/>
          <w:u w:val="single"/>
          <w:lang w:val="en-US" w:eastAsia="zh-CN"/>
        </w:rPr>
        <w:t>29</w:t>
      </w:r>
      <w:r>
        <w:rPr>
          <w:rFonts w:hint="eastAsia" w:ascii="宋体" w:hAnsi="宋体" w:cs="宋体"/>
          <w:b/>
          <w:bCs/>
          <w:color w:val="000000"/>
          <w:sz w:val="20"/>
          <w:szCs w:val="20"/>
          <w:highlight w:val="none"/>
          <w:u w:val="single"/>
        </w:rPr>
        <w:t>日17:30前，将符合采购文件要求的资格证明文件以Word或PDF电子文档形式发送至168673332@qq.com完成报名。邮件名称及报名文件均命名为“项目名称+供应商名称+联系电话”。报名后在南京市溧水区人民医院官网“通知公告”或“采购中心-招标公告”栏目，本项目采购公告页面下方附件处，自行下载采购文件）</w:t>
      </w:r>
    </w:p>
    <w:p w14:paraId="6CF54C14">
      <w:pPr>
        <w:widowControl/>
        <w:numPr>
          <w:ilvl w:val="0"/>
          <w:numId w:val="0"/>
        </w:numPr>
        <w:spacing w:line="240" w:lineRule="auto"/>
        <w:jc w:val="left"/>
        <w:rPr>
          <w:rFonts w:hint="eastAsia" w:ascii="宋体" w:hAnsi="宋体" w:cs="宋体"/>
          <w:bCs/>
          <w:color w:val="000000"/>
          <w:sz w:val="20"/>
          <w:szCs w:val="20"/>
          <w:highlight w:val="none"/>
        </w:rPr>
      </w:pPr>
      <w:r>
        <w:rPr>
          <w:rFonts w:hint="eastAsia" w:ascii="宋体" w:hAnsi="宋体" w:cs="宋体"/>
          <w:bCs/>
          <w:color w:val="000000"/>
          <w:sz w:val="20"/>
          <w:szCs w:val="20"/>
          <w:highlight w:val="none"/>
        </w:rPr>
        <w:t>（一） 投标人应具备《中华人民共和国政府采购法》第二十二条规定的条件，提供下列材料：</w:t>
      </w:r>
    </w:p>
    <w:p w14:paraId="19749660">
      <w:pPr>
        <w:pStyle w:val="11"/>
        <w:numPr>
          <w:ilvl w:val="0"/>
          <w:numId w:val="0"/>
        </w:numPr>
        <w:snapToGrid w:val="0"/>
        <w:spacing w:line="240" w:lineRule="auto"/>
        <w:rPr>
          <w:rFonts w:hint="eastAsia" w:ascii="宋体" w:hAnsi="宋体" w:cs="宋体"/>
          <w:bCs/>
          <w:color w:val="000000"/>
          <w:sz w:val="20"/>
          <w:szCs w:val="20"/>
          <w:highlight w:val="none"/>
        </w:rPr>
      </w:pPr>
      <w:r>
        <w:rPr>
          <w:rFonts w:hint="eastAsia" w:ascii="宋体" w:hAnsi="宋体" w:cs="宋体"/>
          <w:bCs/>
          <w:color w:val="000000"/>
          <w:sz w:val="20"/>
          <w:szCs w:val="20"/>
          <w:highlight w:val="none"/>
        </w:rPr>
        <w:t>（1）具有独立承担民事责任的能力（提供法人或者其他组织的营业执照、经营许可证等证明文件和自然人的身份证明）。</w:t>
      </w:r>
    </w:p>
    <w:p w14:paraId="28B9A523">
      <w:pPr>
        <w:pStyle w:val="11"/>
        <w:numPr>
          <w:ilvl w:val="0"/>
          <w:numId w:val="0"/>
        </w:numPr>
        <w:snapToGrid w:val="0"/>
        <w:spacing w:line="240" w:lineRule="auto"/>
        <w:rPr>
          <w:rFonts w:hint="eastAsia" w:ascii="宋体" w:hAnsi="宋体" w:cs="宋体"/>
          <w:bCs/>
          <w:color w:val="000000"/>
          <w:sz w:val="20"/>
          <w:szCs w:val="20"/>
          <w:highlight w:val="none"/>
        </w:rPr>
      </w:pPr>
      <w:r>
        <w:rPr>
          <w:rFonts w:hint="eastAsia" w:ascii="宋体" w:hAnsi="宋体" w:cs="宋体"/>
          <w:bCs/>
          <w:color w:val="000000"/>
          <w:sz w:val="20"/>
          <w:szCs w:val="20"/>
          <w:highlight w:val="none"/>
        </w:rPr>
        <w:t>（2）具有良好的商业信誉和健全的财务会计制度（提供参加本次政府采购活动前近一年内（至少一个月）的会计报表），</w:t>
      </w:r>
      <w:r>
        <w:rPr>
          <w:rFonts w:hint="eastAsia" w:ascii="宋体" w:hAnsi="宋体"/>
          <w:color w:val="000000"/>
          <w:sz w:val="20"/>
          <w:szCs w:val="20"/>
          <w:highlight w:val="none"/>
        </w:rPr>
        <w:t>或提供南京市政府采购供应商信用记录表暨信用承诺书原件；</w:t>
      </w:r>
    </w:p>
    <w:p w14:paraId="7500F565">
      <w:pPr>
        <w:pStyle w:val="11"/>
        <w:numPr>
          <w:ilvl w:val="0"/>
          <w:numId w:val="0"/>
        </w:numPr>
        <w:snapToGrid w:val="0"/>
        <w:spacing w:line="240" w:lineRule="auto"/>
        <w:rPr>
          <w:rFonts w:hint="eastAsia" w:ascii="宋体" w:hAnsi="宋体" w:cs="宋体"/>
          <w:bCs/>
          <w:color w:val="000000"/>
          <w:sz w:val="20"/>
          <w:szCs w:val="20"/>
          <w:highlight w:val="none"/>
        </w:rPr>
      </w:pPr>
      <w:r>
        <w:rPr>
          <w:rFonts w:hint="eastAsia" w:ascii="宋体" w:hAnsi="宋体" w:cs="宋体"/>
          <w:bCs/>
          <w:color w:val="000000"/>
          <w:sz w:val="20"/>
          <w:szCs w:val="20"/>
          <w:highlight w:val="none"/>
        </w:rPr>
        <w:t>（3）具有履行合同所必需的设备和专业技术能力（根据项目需求提供相应的专业设备说明、技术管理人员情况申明、专业技术资质等），</w:t>
      </w:r>
      <w:r>
        <w:rPr>
          <w:rFonts w:hint="eastAsia" w:ascii="宋体" w:hAnsi="宋体"/>
          <w:color w:val="000000"/>
          <w:sz w:val="20"/>
          <w:szCs w:val="20"/>
          <w:highlight w:val="none"/>
        </w:rPr>
        <w:t>或提供南京市政府采购供应商信用记录表暨信用承诺书原件；</w:t>
      </w:r>
    </w:p>
    <w:p w14:paraId="40D3210C">
      <w:pPr>
        <w:pStyle w:val="11"/>
        <w:numPr>
          <w:ilvl w:val="0"/>
          <w:numId w:val="0"/>
        </w:numPr>
        <w:snapToGrid w:val="0"/>
        <w:spacing w:line="240" w:lineRule="auto"/>
        <w:rPr>
          <w:rFonts w:hint="eastAsia" w:ascii="宋体" w:hAnsi="宋体" w:cs="宋体"/>
          <w:bCs/>
          <w:color w:val="000000"/>
          <w:sz w:val="20"/>
          <w:szCs w:val="20"/>
          <w:highlight w:val="none"/>
        </w:rPr>
      </w:pPr>
      <w:r>
        <w:rPr>
          <w:rFonts w:hint="eastAsia" w:ascii="宋体" w:hAnsi="宋体" w:cs="宋体"/>
          <w:bCs/>
          <w:color w:val="000000"/>
          <w:sz w:val="20"/>
          <w:szCs w:val="20"/>
          <w:highlight w:val="none"/>
        </w:rPr>
        <w:t>（4）有依法缴纳税收和社会保障资金的良好记录（提供参加政府采购活动前近一年内至少一个月依法缴纳税收和社会保障资金的相关材料），</w:t>
      </w:r>
      <w:r>
        <w:rPr>
          <w:rFonts w:hint="eastAsia" w:ascii="宋体" w:hAnsi="宋体"/>
          <w:color w:val="000000"/>
          <w:sz w:val="20"/>
          <w:szCs w:val="20"/>
          <w:highlight w:val="none"/>
        </w:rPr>
        <w:t>或提供南京市政府采购供应商信用记录表暨信用承诺书原件；</w:t>
      </w:r>
    </w:p>
    <w:p w14:paraId="7EA79ED9">
      <w:pPr>
        <w:pStyle w:val="11"/>
        <w:numPr>
          <w:ilvl w:val="0"/>
          <w:numId w:val="0"/>
        </w:numPr>
        <w:snapToGrid w:val="0"/>
        <w:spacing w:line="240" w:lineRule="auto"/>
        <w:rPr>
          <w:rFonts w:hint="eastAsia" w:ascii="宋体" w:hAnsi="宋体" w:cs="宋体"/>
          <w:bCs/>
          <w:color w:val="000000"/>
          <w:sz w:val="20"/>
          <w:szCs w:val="20"/>
          <w:highlight w:val="none"/>
        </w:rPr>
      </w:pPr>
      <w:r>
        <w:rPr>
          <w:rFonts w:hint="eastAsia" w:ascii="宋体" w:hAnsi="宋体" w:cs="宋体"/>
          <w:bCs/>
          <w:color w:val="000000"/>
          <w:sz w:val="20"/>
          <w:szCs w:val="20"/>
          <w:highlight w:val="none"/>
        </w:rPr>
        <w:t>（5）参加政府采购活动前三年内，在经营活动中没有重大违法记录（提供参加政府采购活动前三年内在经营活动中没有重大违法记录的书面声明）；</w:t>
      </w:r>
    </w:p>
    <w:p w14:paraId="51095942">
      <w:pPr>
        <w:pStyle w:val="11"/>
        <w:numPr>
          <w:ilvl w:val="0"/>
          <w:numId w:val="0"/>
        </w:numPr>
        <w:snapToGrid w:val="0"/>
        <w:spacing w:line="240" w:lineRule="auto"/>
        <w:rPr>
          <w:rFonts w:hint="eastAsia" w:ascii="宋体" w:hAnsi="宋体" w:cs="宋体"/>
          <w:bCs/>
          <w:color w:val="000000"/>
          <w:sz w:val="20"/>
          <w:szCs w:val="20"/>
          <w:highlight w:val="none"/>
        </w:rPr>
      </w:pPr>
      <w:r>
        <w:rPr>
          <w:rFonts w:hint="eastAsia" w:ascii="宋体" w:hAnsi="宋体" w:cs="宋体"/>
          <w:bCs/>
          <w:color w:val="000000"/>
          <w:sz w:val="20"/>
          <w:szCs w:val="20"/>
          <w:highlight w:val="none"/>
        </w:rPr>
        <w:t>（6）</w:t>
      </w:r>
      <w:r>
        <w:rPr>
          <w:rFonts w:hint="eastAsia" w:ascii="宋体" w:hAnsi="宋体" w:cs="宋体"/>
          <w:b/>
          <w:bCs/>
          <w:color w:val="000000"/>
          <w:kern w:val="0"/>
          <w:sz w:val="20"/>
          <w:szCs w:val="20"/>
          <w:highlight w:val="none"/>
        </w:rPr>
        <w:t>本项目特定的资质要求：</w:t>
      </w:r>
      <w:r>
        <w:rPr>
          <w:rFonts w:hint="eastAsia" w:ascii="宋体" w:hAnsi="宋体" w:cs="宋体"/>
          <w:bCs/>
          <w:color w:val="000000"/>
          <w:sz w:val="20"/>
          <w:szCs w:val="20"/>
          <w:highlight w:val="none"/>
        </w:rPr>
        <w:t>属于疗器械范围的提供医疗器械注册证、供应商需提供医疗器械经营许可证，若投标供应商为生产商，须提供《医疗器械生产许可证》。</w:t>
      </w:r>
    </w:p>
    <w:p w14:paraId="1AFA9427">
      <w:pPr>
        <w:pStyle w:val="11"/>
        <w:numPr>
          <w:ilvl w:val="0"/>
          <w:numId w:val="0"/>
        </w:numPr>
        <w:snapToGrid w:val="0"/>
        <w:spacing w:line="240" w:lineRule="auto"/>
        <w:rPr>
          <w:rFonts w:hint="eastAsia" w:ascii="宋体" w:hAnsi="宋体" w:cs="宋体"/>
          <w:bCs/>
          <w:color w:val="000000"/>
          <w:sz w:val="20"/>
          <w:szCs w:val="20"/>
          <w:highlight w:val="none"/>
        </w:rPr>
      </w:pPr>
      <w:r>
        <w:rPr>
          <w:rFonts w:hint="eastAsia" w:ascii="宋体" w:hAnsi="宋体" w:cs="宋体"/>
          <w:bCs/>
          <w:color w:val="000000"/>
          <w:sz w:val="20"/>
          <w:szCs w:val="20"/>
          <w:highlight w:val="none"/>
        </w:rPr>
        <w:t>（7）提供</w:t>
      </w:r>
      <w:r>
        <w:rPr>
          <w:rFonts w:hint="eastAsia" w:ascii="宋体" w:hAnsi="宋体" w:cs="宋体"/>
          <w:bCs/>
          <w:color w:val="000000"/>
          <w:sz w:val="20"/>
          <w:szCs w:val="20"/>
          <w:highlight w:val="none"/>
          <w:lang w:val="zh-CN"/>
        </w:rPr>
        <w:t>法定代表人身份证复印件</w:t>
      </w:r>
      <w:r>
        <w:rPr>
          <w:rFonts w:hint="eastAsia" w:ascii="宋体" w:hAnsi="宋体" w:cs="宋体"/>
          <w:b/>
          <w:color w:val="000000"/>
          <w:sz w:val="20"/>
          <w:szCs w:val="20"/>
          <w:highlight w:val="none"/>
          <w:lang w:val="zh-CN"/>
        </w:rPr>
        <w:t>（有效期内）</w:t>
      </w:r>
      <w:r>
        <w:rPr>
          <w:rFonts w:hint="eastAsia" w:ascii="宋体" w:hAnsi="宋体" w:cs="宋体"/>
          <w:bCs/>
          <w:color w:val="000000"/>
          <w:sz w:val="20"/>
          <w:szCs w:val="20"/>
          <w:highlight w:val="none"/>
        </w:rPr>
        <w:t>并加盖投标单位公章</w:t>
      </w:r>
      <w:r>
        <w:rPr>
          <w:rFonts w:hint="eastAsia" w:ascii="宋体" w:hAnsi="宋体" w:cs="宋体"/>
          <w:bCs/>
          <w:color w:val="000000"/>
          <w:sz w:val="20"/>
          <w:szCs w:val="20"/>
          <w:highlight w:val="none"/>
          <w:lang w:val="zh-CN"/>
        </w:rPr>
        <w:t>，如果是委托被授权人参加现场开标，还需提供</w:t>
      </w:r>
      <w:r>
        <w:rPr>
          <w:rFonts w:hint="eastAsia" w:ascii="宋体" w:hAnsi="宋体" w:cs="宋体"/>
          <w:bCs/>
          <w:color w:val="000000"/>
          <w:sz w:val="20"/>
          <w:szCs w:val="20"/>
          <w:highlight w:val="none"/>
        </w:rPr>
        <w:t>法定代表人授权书并加盖投标单位公章、</w:t>
      </w:r>
      <w:r>
        <w:rPr>
          <w:rFonts w:hint="eastAsia" w:ascii="宋体" w:hAnsi="宋体" w:cs="宋体"/>
          <w:bCs/>
          <w:color w:val="000000"/>
          <w:sz w:val="20"/>
          <w:szCs w:val="20"/>
          <w:highlight w:val="none"/>
          <w:lang w:val="zh-CN"/>
        </w:rPr>
        <w:t>被授权人身份证复印件</w:t>
      </w:r>
      <w:r>
        <w:rPr>
          <w:rFonts w:hint="eastAsia" w:ascii="宋体" w:hAnsi="宋体" w:cs="宋体"/>
          <w:b/>
          <w:color w:val="000000"/>
          <w:sz w:val="20"/>
          <w:szCs w:val="20"/>
          <w:highlight w:val="none"/>
          <w:lang w:val="zh-CN"/>
        </w:rPr>
        <w:t>（有效期内）</w:t>
      </w:r>
      <w:r>
        <w:rPr>
          <w:rFonts w:hint="eastAsia" w:ascii="宋体" w:hAnsi="宋体" w:cs="宋体"/>
          <w:bCs/>
          <w:color w:val="000000"/>
          <w:sz w:val="20"/>
          <w:szCs w:val="20"/>
          <w:highlight w:val="none"/>
        </w:rPr>
        <w:t>并加盖投标单位公章</w:t>
      </w:r>
      <w:r>
        <w:rPr>
          <w:rFonts w:hint="eastAsia" w:ascii="宋体" w:hAnsi="宋体" w:cs="宋体"/>
          <w:bCs/>
          <w:color w:val="000000"/>
          <w:sz w:val="20"/>
          <w:szCs w:val="20"/>
          <w:highlight w:val="none"/>
          <w:lang w:val="zh-CN"/>
        </w:rPr>
        <w:t>。</w:t>
      </w:r>
      <w:r>
        <w:rPr>
          <w:rFonts w:hint="eastAsia" w:ascii="宋体" w:hAnsi="宋体" w:cs="宋体"/>
          <w:b/>
          <w:color w:val="000000"/>
          <w:sz w:val="20"/>
          <w:szCs w:val="20"/>
          <w:highlight w:val="none"/>
          <w:lang w:val="zh-CN"/>
        </w:rPr>
        <w:t>注：授权书内容应载明授权投标产品的具体品种</w:t>
      </w:r>
      <w:r>
        <w:rPr>
          <w:rFonts w:hint="eastAsia" w:ascii="宋体" w:hAnsi="宋体" w:cs="宋体"/>
          <w:bCs/>
          <w:color w:val="000000"/>
          <w:sz w:val="20"/>
          <w:szCs w:val="20"/>
          <w:highlight w:val="none"/>
          <w:lang w:val="zh-CN"/>
        </w:rPr>
        <w:t>。（格式详见附件）</w:t>
      </w:r>
    </w:p>
    <w:p w14:paraId="4B4CC133">
      <w:pPr>
        <w:snapToGrid w:val="0"/>
        <w:spacing w:line="240" w:lineRule="auto"/>
        <w:rPr>
          <w:rFonts w:hint="eastAsia" w:ascii="宋体" w:hAnsi="宋体" w:cs="宋体"/>
          <w:b/>
          <w:color w:val="000000"/>
          <w:sz w:val="20"/>
          <w:szCs w:val="20"/>
          <w:highlight w:val="none"/>
        </w:rPr>
      </w:pPr>
      <w:r>
        <w:rPr>
          <w:rFonts w:hint="eastAsia" w:ascii="宋体" w:hAnsi="宋体" w:cs="宋体"/>
          <w:bCs/>
          <w:color w:val="000000"/>
          <w:sz w:val="20"/>
          <w:szCs w:val="20"/>
          <w:highlight w:val="none"/>
        </w:rPr>
        <w:t>（二）下列供应商不得参加本次采购活动：</w:t>
      </w:r>
      <w:bookmarkStart w:id="8" w:name="_GoBack"/>
      <w:bookmarkEnd w:id="8"/>
      <w:r>
        <w:rPr>
          <w:rFonts w:hint="eastAsia" w:ascii="宋体" w:hAnsi="宋体" w:cs="宋体"/>
          <w:bCs/>
          <w:color w:val="000000"/>
          <w:sz w:val="20"/>
          <w:szCs w:val="20"/>
          <w:highlight w:val="none"/>
        </w:rPr>
        <w:br w:type="textWrapping"/>
      </w:r>
      <w:r>
        <w:rPr>
          <w:rFonts w:hint="eastAsia" w:ascii="宋体" w:hAnsi="宋体" w:cs="宋体"/>
          <w:bCs/>
          <w:color w:val="000000"/>
          <w:sz w:val="20"/>
          <w:szCs w:val="20"/>
          <w:highlight w:val="none"/>
        </w:rPr>
        <w:t>（1）供应商单位负责人为同一人或者存在直接控股、管理关系的不同供应商，不得参加同一合同项下的政府采购活动。</w:t>
      </w:r>
      <w:r>
        <w:rPr>
          <w:rFonts w:hint="eastAsia" w:ascii="宋体" w:hAnsi="宋体" w:cs="宋体"/>
          <w:bCs/>
          <w:color w:val="000000"/>
          <w:sz w:val="20"/>
          <w:szCs w:val="20"/>
          <w:highlight w:val="none"/>
        </w:rPr>
        <w:br w:type="textWrapping"/>
      </w:r>
      <w:r>
        <w:rPr>
          <w:rFonts w:hint="eastAsia" w:ascii="宋体" w:hAnsi="宋体" w:cs="宋体"/>
          <w:bCs/>
          <w:color w:val="000000"/>
          <w:sz w:val="20"/>
          <w:szCs w:val="20"/>
          <w:highlight w:val="none"/>
        </w:rPr>
        <w:t>（2）凡为采购项目提供整体设计、规范编制或者项目管理、监理、检测等服务的供应商，不得再参加本项目的采购活动。</w:t>
      </w:r>
      <w:r>
        <w:rPr>
          <w:rFonts w:hint="eastAsia" w:ascii="宋体" w:hAnsi="宋体" w:cs="宋体"/>
          <w:bCs/>
          <w:color w:val="000000"/>
          <w:sz w:val="20"/>
          <w:szCs w:val="20"/>
          <w:highlight w:val="none"/>
        </w:rPr>
        <w:br w:type="textWrapping"/>
      </w:r>
      <w:r>
        <w:rPr>
          <w:rFonts w:hint="eastAsia" w:ascii="宋体" w:hAnsi="宋体" w:cs="宋体"/>
          <w:bCs/>
          <w:color w:val="000000"/>
          <w:sz w:val="20"/>
          <w:szCs w:val="20"/>
          <w:highlight w:val="none"/>
        </w:rPr>
        <w:t>（3）供应商被“信用中国”网站（www.creditchina.gov.cn）、“中国政府采购网”(www.ccgp.gov.cn)列入失信被执行人、重大税收违法案件当事人名单、政府采购严重违法失信行为记录名单。</w:t>
      </w:r>
    </w:p>
    <w:p w14:paraId="5A9CA09C">
      <w:pPr>
        <w:snapToGrid w:val="0"/>
        <w:spacing w:line="240" w:lineRule="auto"/>
        <w:rPr>
          <w:rFonts w:hint="eastAsia" w:ascii="宋体" w:hAnsi="宋体" w:cs="宋体"/>
          <w:b/>
          <w:color w:val="000000"/>
          <w:sz w:val="20"/>
          <w:szCs w:val="20"/>
          <w:highlight w:val="none"/>
        </w:rPr>
      </w:pPr>
      <w:r>
        <w:rPr>
          <w:rFonts w:hint="eastAsia" w:ascii="宋体" w:hAnsi="宋体" w:cs="宋体"/>
          <w:b/>
          <w:color w:val="000000"/>
          <w:sz w:val="20"/>
          <w:szCs w:val="20"/>
          <w:highlight w:val="none"/>
        </w:rPr>
        <w:t>三、投标文件接收、开标时间及地点</w:t>
      </w:r>
    </w:p>
    <w:p w14:paraId="45CA6DC4">
      <w:pPr>
        <w:snapToGrid w:val="0"/>
        <w:spacing w:line="240" w:lineRule="auto"/>
        <w:rPr>
          <w:rFonts w:hint="eastAsia" w:ascii="宋体" w:hAnsi="宋体" w:cs="宋体"/>
          <w:bCs/>
          <w:color w:val="000000"/>
          <w:sz w:val="20"/>
          <w:szCs w:val="20"/>
          <w:highlight w:val="none"/>
        </w:rPr>
      </w:pPr>
      <w:r>
        <w:rPr>
          <w:rFonts w:hint="eastAsia" w:ascii="宋体" w:hAnsi="宋体" w:cs="宋体"/>
          <w:bCs/>
          <w:color w:val="000000"/>
          <w:sz w:val="20"/>
          <w:szCs w:val="20"/>
          <w:highlight w:val="none"/>
        </w:rPr>
        <w:t>投标文件编制要求：</w:t>
      </w:r>
      <w:r>
        <w:rPr>
          <w:rFonts w:hint="eastAsia" w:ascii="宋体" w:hAnsi="宋体" w:cs="宋体"/>
          <w:b/>
          <w:color w:val="000000"/>
          <w:sz w:val="20"/>
          <w:szCs w:val="20"/>
          <w:highlight w:val="none"/>
          <w:u w:val="single"/>
        </w:rPr>
        <w:t>胶装成册、标注页码、目录页、评分索引页、资质索引页、一式四份（一正三副）</w:t>
      </w:r>
    </w:p>
    <w:p w14:paraId="01E1E407">
      <w:pPr>
        <w:widowControl/>
        <w:adjustRightInd w:val="0"/>
        <w:snapToGrid w:val="0"/>
        <w:spacing w:line="240" w:lineRule="auto"/>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投标文件接收截止时间、开标时间：</w:t>
      </w:r>
    </w:p>
    <w:p w14:paraId="51F5A2A1">
      <w:pPr>
        <w:widowControl/>
        <w:adjustRightInd w:val="0"/>
        <w:snapToGrid w:val="0"/>
        <w:spacing w:line="240" w:lineRule="auto"/>
        <w:jc w:val="left"/>
        <w:rPr>
          <w:rFonts w:hint="eastAsia" w:ascii="宋体" w:hAnsi="宋体" w:cs="宋体"/>
          <w:color w:val="000000"/>
          <w:sz w:val="20"/>
          <w:szCs w:val="20"/>
          <w:highlight w:val="none"/>
        </w:rPr>
      </w:pPr>
      <w:r>
        <w:rPr>
          <w:rFonts w:hint="eastAsia" w:ascii="宋体" w:hAnsi="宋体" w:cs="宋体"/>
          <w:b/>
          <w:bCs/>
          <w:color w:val="000000"/>
          <w:sz w:val="20"/>
          <w:szCs w:val="20"/>
          <w:highlight w:val="none"/>
        </w:rPr>
        <w:t>2026年</w:t>
      </w:r>
      <w:r>
        <w:rPr>
          <w:rFonts w:hint="eastAsia" w:ascii="宋体" w:hAnsi="宋体" w:cs="宋体"/>
          <w:b/>
          <w:bCs/>
          <w:color w:val="000000"/>
          <w:sz w:val="20"/>
          <w:szCs w:val="20"/>
          <w:highlight w:val="none"/>
          <w:lang w:val="en-US" w:eastAsia="zh-CN"/>
        </w:rPr>
        <w:t>6</w:t>
      </w:r>
      <w:r>
        <w:rPr>
          <w:rFonts w:hint="eastAsia" w:ascii="宋体" w:hAnsi="宋体" w:cs="宋体"/>
          <w:b/>
          <w:bCs/>
          <w:color w:val="000000"/>
          <w:sz w:val="20"/>
          <w:szCs w:val="20"/>
          <w:highlight w:val="none"/>
        </w:rPr>
        <w:t>月</w:t>
      </w:r>
      <w:r>
        <w:rPr>
          <w:rFonts w:hint="eastAsia" w:ascii="宋体" w:hAnsi="宋体" w:cs="宋体"/>
          <w:b/>
          <w:bCs/>
          <w:color w:val="000000"/>
          <w:sz w:val="20"/>
          <w:szCs w:val="20"/>
          <w:highlight w:val="none"/>
          <w:lang w:val="en-US" w:eastAsia="zh-CN"/>
        </w:rPr>
        <w:t>3</w:t>
      </w:r>
      <w:r>
        <w:rPr>
          <w:rFonts w:hint="eastAsia" w:ascii="宋体" w:hAnsi="宋体" w:cs="宋体"/>
          <w:b/>
          <w:bCs/>
          <w:color w:val="000000"/>
          <w:sz w:val="20"/>
          <w:szCs w:val="20"/>
          <w:highlight w:val="none"/>
        </w:rPr>
        <w:t>日</w:t>
      </w:r>
      <w:r>
        <w:rPr>
          <w:rFonts w:hint="eastAsia" w:ascii="宋体" w:hAnsi="宋体" w:cs="宋体"/>
          <w:b/>
          <w:bCs/>
          <w:color w:val="000000"/>
          <w:sz w:val="20"/>
          <w:szCs w:val="20"/>
          <w:highlight w:val="none"/>
          <w:lang w:val="en-US" w:eastAsia="zh-CN"/>
        </w:rPr>
        <w:t>14</w:t>
      </w:r>
      <w:r>
        <w:rPr>
          <w:rFonts w:hint="eastAsia" w:ascii="宋体" w:hAnsi="宋体" w:cs="宋体"/>
          <w:b/>
          <w:bCs/>
          <w:color w:val="000000"/>
          <w:sz w:val="20"/>
          <w:szCs w:val="20"/>
          <w:highlight w:val="none"/>
        </w:rPr>
        <w:t>:</w:t>
      </w:r>
      <w:r>
        <w:rPr>
          <w:rFonts w:hint="eastAsia" w:ascii="宋体" w:hAnsi="宋体" w:cs="宋体"/>
          <w:b/>
          <w:bCs/>
          <w:color w:val="000000"/>
          <w:sz w:val="20"/>
          <w:szCs w:val="20"/>
          <w:highlight w:val="none"/>
          <w:lang w:val="en-US" w:eastAsia="zh-CN"/>
        </w:rPr>
        <w:t>3</w:t>
      </w:r>
      <w:r>
        <w:rPr>
          <w:rFonts w:hint="eastAsia" w:ascii="宋体" w:hAnsi="宋体" w:cs="宋体"/>
          <w:b/>
          <w:bCs/>
          <w:color w:val="000000"/>
          <w:sz w:val="20"/>
          <w:szCs w:val="20"/>
          <w:highlight w:val="none"/>
        </w:rPr>
        <w:t>0</w:t>
      </w:r>
      <w:r>
        <w:rPr>
          <w:rFonts w:hint="eastAsia" w:ascii="宋体" w:hAnsi="宋体" w:cs="宋体"/>
          <w:color w:val="000000"/>
          <w:sz w:val="20"/>
          <w:szCs w:val="20"/>
          <w:highlight w:val="none"/>
        </w:rPr>
        <w:t>（请于</w:t>
      </w:r>
      <w:r>
        <w:rPr>
          <w:rFonts w:hint="eastAsia" w:ascii="宋体" w:hAnsi="宋体" w:cs="宋体"/>
          <w:color w:val="000000"/>
          <w:sz w:val="20"/>
          <w:szCs w:val="20"/>
          <w:highlight w:val="none"/>
          <w:lang w:val="en-US" w:eastAsia="zh-CN"/>
        </w:rPr>
        <w:t>14</w:t>
      </w:r>
      <w:r>
        <w:rPr>
          <w:rFonts w:hint="eastAsia" w:ascii="宋体" w:hAnsi="宋体" w:cs="宋体"/>
          <w:color w:val="000000"/>
          <w:sz w:val="20"/>
          <w:szCs w:val="20"/>
          <w:highlight w:val="none"/>
        </w:rPr>
        <w:t>:</w:t>
      </w:r>
      <w:r>
        <w:rPr>
          <w:rFonts w:hint="eastAsia" w:ascii="宋体" w:hAnsi="宋体" w:cs="宋体"/>
          <w:color w:val="000000"/>
          <w:sz w:val="20"/>
          <w:szCs w:val="20"/>
          <w:highlight w:val="none"/>
          <w:lang w:val="en-US" w:eastAsia="zh-CN"/>
        </w:rPr>
        <w:t>3</w:t>
      </w:r>
      <w:r>
        <w:rPr>
          <w:rFonts w:hint="eastAsia" w:ascii="宋体" w:hAnsi="宋体" w:cs="宋体"/>
          <w:color w:val="000000"/>
          <w:sz w:val="20"/>
          <w:szCs w:val="20"/>
          <w:highlight w:val="none"/>
        </w:rPr>
        <w:t>0前到场签到，过时取消资格）</w:t>
      </w:r>
    </w:p>
    <w:p w14:paraId="576CDC45">
      <w:pPr>
        <w:snapToGrid w:val="0"/>
        <w:spacing w:line="240" w:lineRule="auto"/>
        <w:rPr>
          <w:rFonts w:hint="eastAsia" w:ascii="宋体" w:hAnsi="宋体" w:cs="宋体"/>
          <w:color w:val="000000"/>
          <w:sz w:val="20"/>
          <w:szCs w:val="20"/>
          <w:highlight w:val="none"/>
        </w:rPr>
      </w:pPr>
      <w:r>
        <w:rPr>
          <w:rFonts w:hint="eastAsia" w:ascii="宋体" w:hAnsi="宋体" w:cs="宋体"/>
          <w:color w:val="000000"/>
          <w:sz w:val="20"/>
          <w:szCs w:val="20"/>
          <w:highlight w:val="none"/>
        </w:rPr>
        <w:t>投标文件接收地点、开标地点：溧水区人民医院行政楼（5号楼）5楼会议室</w:t>
      </w:r>
    </w:p>
    <w:p w14:paraId="064B357C">
      <w:pPr>
        <w:snapToGrid w:val="0"/>
        <w:spacing w:line="240" w:lineRule="auto"/>
        <w:rPr>
          <w:rFonts w:hint="eastAsia" w:ascii="宋体" w:hAnsi="宋体" w:cs="宋体"/>
          <w:b/>
          <w:bCs/>
          <w:color w:val="000000"/>
          <w:sz w:val="20"/>
          <w:szCs w:val="20"/>
          <w:highlight w:val="none"/>
          <w:lang w:val="zh-CN"/>
        </w:rPr>
      </w:pPr>
      <w:r>
        <w:rPr>
          <w:rFonts w:hint="eastAsia" w:ascii="宋体" w:hAnsi="宋体" w:cs="宋体"/>
          <w:bCs/>
          <w:iCs/>
          <w:color w:val="000000"/>
          <w:sz w:val="20"/>
          <w:szCs w:val="20"/>
          <w:highlight w:val="none"/>
        </w:rPr>
        <w:t>招标事宜咨询电话：025-56232160 冯老师（采购中心）</w:t>
      </w:r>
    </w:p>
    <w:p w14:paraId="4B5C3122">
      <w:pPr>
        <w:widowControl/>
        <w:adjustRightInd w:val="0"/>
        <w:snapToGrid w:val="0"/>
        <w:spacing w:line="240" w:lineRule="auto"/>
        <w:jc w:val="left"/>
        <w:rPr>
          <w:rFonts w:hint="eastAsia" w:ascii="宋体" w:hAnsi="宋体" w:cs="宋体"/>
          <w:b/>
          <w:bCs/>
          <w:color w:val="000000"/>
          <w:sz w:val="20"/>
          <w:szCs w:val="20"/>
          <w:highlight w:val="none"/>
          <w:lang w:val="zh-CN"/>
        </w:rPr>
      </w:pPr>
      <w:r>
        <w:rPr>
          <w:rFonts w:hint="eastAsia" w:ascii="宋体" w:hAnsi="宋体" w:cs="宋体"/>
          <w:color w:val="000000"/>
          <w:sz w:val="20"/>
          <w:szCs w:val="20"/>
          <w:highlight w:val="none"/>
        </w:rPr>
        <w:t>项目需求事宜：025-56232024 王主任（临床医学工程部）</w:t>
      </w:r>
    </w:p>
    <w:p w14:paraId="2AD5D11A">
      <w:pPr>
        <w:spacing w:line="240" w:lineRule="auto"/>
        <w:ind w:firstLine="3654" w:firstLineChars="1300"/>
        <w:rPr>
          <w:rFonts w:hint="eastAsia" w:ascii="宋体" w:hAnsi="宋体" w:cs="宋体"/>
          <w:b/>
          <w:bCs/>
          <w:color w:val="000000"/>
          <w:sz w:val="28"/>
          <w:szCs w:val="28"/>
          <w:highlight w:val="none"/>
          <w:lang w:val="zh-CN"/>
        </w:rPr>
      </w:pPr>
      <w:r>
        <w:rPr>
          <w:rFonts w:hint="eastAsia" w:ascii="宋体" w:hAnsi="宋体" w:cs="宋体"/>
          <w:b/>
          <w:bCs/>
          <w:color w:val="000000"/>
          <w:sz w:val="28"/>
          <w:szCs w:val="28"/>
          <w:highlight w:val="none"/>
          <w:lang w:val="zh-CN"/>
        </w:rPr>
        <w:t>第二部分  磋商须知</w:t>
      </w:r>
    </w:p>
    <w:p w14:paraId="67C38D90">
      <w:pPr>
        <w:autoSpaceDE w:val="0"/>
        <w:autoSpaceDN w:val="0"/>
        <w:adjustRightInd w:val="0"/>
        <w:snapToGrid w:val="0"/>
        <w:spacing w:line="240" w:lineRule="auto"/>
        <w:ind w:firstLine="420"/>
        <w:rPr>
          <w:rFonts w:hint="eastAsia" w:ascii="宋体" w:hAnsi="宋体" w:cs="宋体"/>
          <w:b/>
          <w:bCs/>
          <w:color w:val="000000"/>
          <w:sz w:val="15"/>
          <w:szCs w:val="15"/>
          <w:highlight w:val="none"/>
          <w:lang w:val="zh-CN"/>
        </w:rPr>
      </w:pPr>
      <w:r>
        <w:rPr>
          <w:rFonts w:hint="eastAsia" w:ascii="宋体" w:hAnsi="宋体" w:cs="宋体"/>
          <w:b/>
          <w:bCs/>
          <w:color w:val="000000"/>
          <w:sz w:val="15"/>
          <w:szCs w:val="15"/>
          <w:highlight w:val="none"/>
          <w:lang w:val="zh-CN"/>
        </w:rPr>
        <w:t>一、总    则</w:t>
      </w:r>
    </w:p>
    <w:p w14:paraId="541AB337">
      <w:pPr>
        <w:autoSpaceDE w:val="0"/>
        <w:autoSpaceDN w:val="0"/>
        <w:adjustRightInd w:val="0"/>
        <w:snapToGrid w:val="0"/>
        <w:spacing w:line="240" w:lineRule="auto"/>
        <w:ind w:firstLine="420"/>
        <w:outlineLvl w:val="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1、适用法律</w:t>
      </w:r>
    </w:p>
    <w:p w14:paraId="1F5A2005">
      <w:pPr>
        <w:autoSpaceDE w:val="0"/>
        <w:autoSpaceDN w:val="0"/>
        <w:adjustRightInd w:val="0"/>
        <w:snapToGrid w:val="0"/>
        <w:spacing w:line="240" w:lineRule="auto"/>
        <w:ind w:firstLine="420"/>
        <w:outlineLvl w:val="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1.1 《中华人民共和国政府采购法》、《中华人民共和国政府采购法实施条例》、《政府采购非采购人式管理办法》等有关法律、规章和规定等。</w:t>
      </w:r>
    </w:p>
    <w:p w14:paraId="5F8B2DE4">
      <w:pPr>
        <w:autoSpaceDE w:val="0"/>
        <w:autoSpaceDN w:val="0"/>
        <w:adjustRightInd w:val="0"/>
        <w:snapToGrid w:val="0"/>
        <w:spacing w:line="240" w:lineRule="auto"/>
        <w:ind w:firstLine="420"/>
        <w:outlineLvl w:val="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2、定义</w:t>
      </w:r>
    </w:p>
    <w:p w14:paraId="796C6801">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2.1 “供应商”</w:t>
      </w:r>
      <w:r>
        <w:rPr>
          <w:rFonts w:hint="eastAsia" w:ascii="宋体" w:hAnsi="宋体" w:cs="宋体"/>
          <w:color w:val="000000"/>
          <w:sz w:val="15"/>
          <w:szCs w:val="15"/>
          <w:highlight w:val="none"/>
        </w:rPr>
        <w:t>是指参加磋商竞争，并符合本采购文件规定资格条件的法人、其他组织。</w:t>
      </w:r>
    </w:p>
    <w:p w14:paraId="4EDEE8F2">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2.2 “货物和服务”指本采购文件中所述产品及相关服务。</w:t>
      </w:r>
    </w:p>
    <w:p w14:paraId="589B6C0C">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2.3 “用户或使用单位”是指使用产品及服务的单位。</w:t>
      </w:r>
    </w:p>
    <w:p w14:paraId="5D8CE3EC">
      <w:pPr>
        <w:autoSpaceDE w:val="0"/>
        <w:autoSpaceDN w:val="0"/>
        <w:adjustRightInd w:val="0"/>
        <w:snapToGrid w:val="0"/>
        <w:spacing w:line="240" w:lineRule="auto"/>
        <w:ind w:firstLine="420"/>
        <w:rPr>
          <w:rFonts w:hint="eastAsia" w:ascii="宋体" w:hAnsi="宋体" w:cs="宋体"/>
          <w:bCs/>
          <w:color w:val="000000"/>
          <w:sz w:val="15"/>
          <w:szCs w:val="15"/>
          <w:highlight w:val="none"/>
        </w:rPr>
      </w:pPr>
      <w:r>
        <w:rPr>
          <w:rFonts w:hint="eastAsia" w:ascii="宋体" w:hAnsi="宋体" w:cs="宋体"/>
          <w:color w:val="000000"/>
          <w:sz w:val="15"/>
          <w:szCs w:val="15"/>
          <w:highlight w:val="none"/>
          <w:lang w:val="zh-CN"/>
        </w:rPr>
        <w:t>3、</w:t>
      </w:r>
      <w:r>
        <w:rPr>
          <w:rFonts w:hint="eastAsia" w:ascii="宋体" w:hAnsi="宋体" w:cs="宋体"/>
          <w:bCs/>
          <w:color w:val="000000"/>
          <w:sz w:val="15"/>
          <w:szCs w:val="15"/>
          <w:highlight w:val="none"/>
        </w:rPr>
        <w:t>促进中小企业发展政策</w:t>
      </w:r>
    </w:p>
    <w:p w14:paraId="0110AD3B">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color w:val="000000"/>
          <w:sz w:val="15"/>
          <w:szCs w:val="15"/>
          <w:highlight w:val="none"/>
        </w:rPr>
        <w:t>①本项目为非专门面向中小</w:t>
      </w:r>
      <w:r>
        <w:rPr>
          <w:rFonts w:hint="eastAsia" w:ascii="宋体" w:hAnsi="宋体" w:cs="宋体"/>
          <w:bCs/>
          <w:color w:val="000000"/>
          <w:sz w:val="15"/>
          <w:szCs w:val="15"/>
          <w:highlight w:val="none"/>
        </w:rPr>
        <w:t>微企业的项目，对</w:t>
      </w:r>
      <w:r>
        <w:rPr>
          <w:rFonts w:hint="eastAsia" w:ascii="宋体" w:hAnsi="宋体" w:cs="宋体"/>
          <w:color w:val="000000"/>
          <w:sz w:val="15"/>
          <w:szCs w:val="15"/>
          <w:highlight w:val="none"/>
        </w:rPr>
        <w:t>小型和微型企业</w:t>
      </w:r>
      <w:r>
        <w:rPr>
          <w:rFonts w:hint="eastAsia" w:ascii="宋体" w:hAnsi="宋体" w:cs="宋体"/>
          <w:bCs/>
          <w:color w:val="000000"/>
          <w:sz w:val="15"/>
          <w:szCs w:val="15"/>
          <w:highlight w:val="none"/>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77D25166">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在政府采购活动中，投标人提供的货物、工程或者服务符合下列情形的，享受价格扣除：</w:t>
      </w:r>
    </w:p>
    <w:p w14:paraId="5A89B342">
      <w:pPr>
        <w:numPr>
          <w:ilvl w:val="0"/>
          <w:numId w:val="2"/>
        </w:num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在货物采购项目中，货物由小微企业制造，即货物由小微企业生产且使用该小微企业商号或者注册商标；</w:t>
      </w:r>
    </w:p>
    <w:p w14:paraId="6FAEE46F">
      <w:pPr>
        <w:numPr>
          <w:ilvl w:val="0"/>
          <w:numId w:val="2"/>
        </w:num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在服务采购项目中，服务由小微企业承接，即提供服务的人员为小微企业依照《中华人民共和国劳动合同法》订立劳动合同的从业人员。</w:t>
      </w:r>
    </w:p>
    <w:p w14:paraId="237E6106">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425CEFD5">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02699141">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26F61A0B">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④残疾人福利单位、监狱企业属于小型、微型企业的，不重复享受政策。</w:t>
      </w:r>
    </w:p>
    <w:p w14:paraId="4A51F103">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2、根据财政部、国家发改委《节能产品政府采购实施意见》，投标产品属于《节能产品政府采购清单》（最新一期）内的政府采购的节能产品，对相应产品的价格给予1%的扣除，用扣除后的价格参与评审。</w:t>
      </w:r>
    </w:p>
    <w:p w14:paraId="4497E8D7">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12CC5766">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投标产品如为节能产品的，投标人需提供产品及型号所在清单页的复印件并用标识标明，如未提供，评委会</w:t>
      </w:r>
      <w:r>
        <w:rPr>
          <w:rFonts w:hint="eastAsia" w:ascii="宋体" w:hAnsi="宋体" w:cs="宋体"/>
          <w:color w:val="000000"/>
          <w:sz w:val="15"/>
          <w:szCs w:val="15"/>
          <w:highlight w:val="none"/>
        </w:rPr>
        <w:t>将仅按</w:t>
      </w:r>
      <w:r>
        <w:rPr>
          <w:rFonts w:hint="eastAsia" w:ascii="宋体" w:hAnsi="宋体" w:cs="宋体"/>
          <w:bCs/>
          <w:color w:val="000000"/>
          <w:sz w:val="15"/>
          <w:szCs w:val="15"/>
          <w:highlight w:val="none"/>
        </w:rPr>
        <w:t>可明确进行价格扣除的内容进行扣除。</w:t>
      </w:r>
    </w:p>
    <w:p w14:paraId="4441AEFC">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3、根据财政部、国家环保总局《关于环境标志产品政府采购实施的意见》，投标产品属于《环境标志产品政府采购清单》（最新一期）内的产品），对相应产品的价格给予1%的扣除，用扣除后的价格参与评审。</w:t>
      </w:r>
    </w:p>
    <w:p w14:paraId="26E2C59A">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评标委员会根据投标人填制的《环境标志产品报价表》（格式自拟），计算其所投环境标志产品享受价格折扣部分的多少，如未提供或价格数据不全（必须包括产品名称、单价数量明细和汇总报价），评委会</w:t>
      </w:r>
      <w:r>
        <w:rPr>
          <w:rFonts w:hint="eastAsia" w:ascii="宋体" w:hAnsi="宋体" w:cs="宋体"/>
          <w:color w:val="000000"/>
          <w:sz w:val="15"/>
          <w:szCs w:val="15"/>
          <w:highlight w:val="none"/>
        </w:rPr>
        <w:t>将仅</w:t>
      </w:r>
      <w:r>
        <w:rPr>
          <w:rFonts w:hint="eastAsia" w:ascii="宋体" w:hAnsi="宋体" w:cs="宋体"/>
          <w:bCs/>
          <w:color w:val="000000"/>
          <w:sz w:val="15"/>
          <w:szCs w:val="15"/>
          <w:highlight w:val="none"/>
        </w:rPr>
        <w:t>按可明确进行价格扣除的内容进行扣除。</w:t>
      </w:r>
    </w:p>
    <w:p w14:paraId="64C3666E">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投标产品如为环境标志产品的，投标人需提供产品及型号所在清单页的复印件并用标识标明，如未提供，评委会将仅按可明确进行价格扣除的内容进行扣除。</w:t>
      </w:r>
    </w:p>
    <w:p w14:paraId="373D80B9">
      <w:pPr>
        <w:autoSpaceDE w:val="0"/>
        <w:autoSpaceDN w:val="0"/>
        <w:adjustRightInd w:val="0"/>
        <w:snapToGrid w:val="0"/>
        <w:spacing w:line="240" w:lineRule="auto"/>
        <w:rPr>
          <w:rFonts w:hint="eastAsia" w:ascii="宋体" w:hAnsi="宋体" w:cs="宋体"/>
          <w:b/>
          <w:color w:val="000000"/>
          <w:sz w:val="15"/>
          <w:szCs w:val="15"/>
          <w:highlight w:val="none"/>
          <w:lang w:val="zh-CN"/>
        </w:rPr>
      </w:pPr>
      <w:r>
        <w:rPr>
          <w:rFonts w:hint="eastAsia" w:ascii="宋体" w:hAnsi="宋体" w:cs="宋体"/>
          <w:color w:val="000000"/>
          <w:sz w:val="15"/>
          <w:szCs w:val="15"/>
          <w:highlight w:val="none"/>
          <w:lang w:val="zh-CN"/>
        </w:rPr>
        <w:t>二、</w:t>
      </w:r>
      <w:r>
        <w:rPr>
          <w:rFonts w:hint="eastAsia" w:ascii="宋体" w:hAnsi="宋体" w:cs="宋体"/>
          <w:b/>
          <w:color w:val="000000"/>
          <w:sz w:val="15"/>
          <w:szCs w:val="15"/>
          <w:highlight w:val="none"/>
          <w:lang w:val="zh-CN"/>
        </w:rPr>
        <w:t>响应文件编制</w:t>
      </w:r>
    </w:p>
    <w:p w14:paraId="4D800F39">
      <w:pPr>
        <w:autoSpaceDE w:val="0"/>
        <w:autoSpaceDN w:val="0"/>
        <w:adjustRightInd w:val="0"/>
        <w:snapToGrid w:val="0"/>
        <w:spacing w:line="240" w:lineRule="auto"/>
        <w:ind w:left="420"/>
        <w:rPr>
          <w:rFonts w:hint="eastAsia" w:ascii="宋体" w:hAnsi="宋体" w:cs="宋体"/>
          <w:b/>
          <w:bCs/>
          <w:color w:val="000000"/>
          <w:sz w:val="15"/>
          <w:szCs w:val="15"/>
          <w:highlight w:val="none"/>
          <w:lang w:val="zh-CN"/>
        </w:rPr>
      </w:pPr>
      <w:r>
        <w:rPr>
          <w:rFonts w:hint="eastAsia" w:ascii="宋体" w:hAnsi="宋体" w:cs="宋体"/>
          <w:bCs/>
          <w:color w:val="000000"/>
          <w:sz w:val="15"/>
          <w:szCs w:val="15"/>
          <w:highlight w:val="none"/>
        </w:rPr>
        <w:t>4</w:t>
      </w:r>
      <w:r>
        <w:rPr>
          <w:rFonts w:hint="eastAsia" w:ascii="宋体" w:hAnsi="宋体" w:cs="宋体"/>
          <w:bCs/>
          <w:color w:val="000000"/>
          <w:sz w:val="15"/>
          <w:szCs w:val="15"/>
          <w:highlight w:val="none"/>
          <w:lang w:val="zh-CN"/>
        </w:rPr>
        <w:t>、供应商应当按照磋商文件的要求编制响应文件，并对其提交的响应文件真实性、合法性承担法律责任。</w:t>
      </w:r>
    </w:p>
    <w:p w14:paraId="44D4EBA0">
      <w:pPr>
        <w:autoSpaceDE w:val="0"/>
        <w:autoSpaceDN w:val="0"/>
        <w:adjustRightInd w:val="0"/>
        <w:snapToGrid w:val="0"/>
        <w:spacing w:line="240" w:lineRule="auto"/>
        <w:ind w:firstLine="420"/>
        <w:rPr>
          <w:rFonts w:hint="eastAsia" w:ascii="宋体" w:hAnsi="宋体" w:cs="宋体"/>
          <w:b/>
          <w:bCs/>
          <w:color w:val="000000"/>
          <w:sz w:val="15"/>
          <w:szCs w:val="15"/>
          <w:highlight w:val="none"/>
          <w:lang w:val="zh-CN"/>
        </w:rPr>
      </w:pPr>
      <w:r>
        <w:rPr>
          <w:rFonts w:hint="eastAsia" w:ascii="宋体" w:hAnsi="宋体" w:cs="宋体"/>
          <w:b/>
          <w:bCs/>
          <w:color w:val="000000"/>
          <w:sz w:val="15"/>
          <w:szCs w:val="15"/>
          <w:highlight w:val="none"/>
        </w:rPr>
        <w:t>5</w:t>
      </w:r>
      <w:r>
        <w:rPr>
          <w:rFonts w:hint="eastAsia" w:ascii="宋体" w:hAnsi="宋体" w:cs="宋体"/>
          <w:b/>
          <w:bCs/>
          <w:color w:val="000000"/>
          <w:sz w:val="15"/>
          <w:szCs w:val="15"/>
          <w:highlight w:val="none"/>
          <w:lang w:val="zh-CN"/>
        </w:rPr>
        <w:t>、响应文件的语言、计量单位、货币和编制</w:t>
      </w:r>
    </w:p>
    <w:p w14:paraId="376044DF">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5</w:t>
      </w:r>
      <w:r>
        <w:rPr>
          <w:rFonts w:hint="eastAsia" w:ascii="宋体" w:hAnsi="宋体" w:cs="宋体"/>
          <w:color w:val="000000"/>
          <w:sz w:val="15"/>
          <w:szCs w:val="15"/>
          <w:highlight w:val="none"/>
          <w:lang w:val="zh-CN"/>
        </w:rPr>
        <w:t>.1 供应商提交的磋商响应文件、技术文件和资料，包括图纸中的说明，以及供应商与南京市溧水区人民医院就有关磋商的所有来往函电均应使用中文。响应文件中若有英文或其他语言文字的资料，应提供相应的中文翻译资料。对不同文本响应文件的解释发生异议的，以中文文本为准。</w:t>
      </w:r>
    </w:p>
    <w:p w14:paraId="033F007F">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5</w:t>
      </w:r>
      <w:r>
        <w:rPr>
          <w:rFonts w:hint="eastAsia" w:ascii="宋体" w:hAnsi="宋体" w:cs="宋体"/>
          <w:color w:val="000000"/>
          <w:sz w:val="15"/>
          <w:szCs w:val="15"/>
          <w:highlight w:val="none"/>
          <w:lang w:val="zh-CN"/>
        </w:rPr>
        <w:t>.2 供应商所使用的计量单位应为国家法定计量单位。</w:t>
      </w:r>
    </w:p>
    <w:p w14:paraId="2302C7AE">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5</w:t>
      </w:r>
      <w:r>
        <w:rPr>
          <w:rFonts w:hint="eastAsia" w:ascii="宋体" w:hAnsi="宋体" w:cs="宋体"/>
          <w:color w:val="000000"/>
          <w:sz w:val="15"/>
          <w:szCs w:val="15"/>
          <w:highlight w:val="none"/>
          <w:lang w:val="zh-CN"/>
        </w:rPr>
        <w:t>.3 供应商应用人民币报价。</w:t>
      </w:r>
    </w:p>
    <w:p w14:paraId="3CB312E3">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5</w:t>
      </w:r>
      <w:r>
        <w:rPr>
          <w:rFonts w:hint="eastAsia" w:ascii="宋体" w:hAnsi="宋体" w:cs="宋体"/>
          <w:color w:val="000000"/>
          <w:sz w:val="15"/>
          <w:szCs w:val="15"/>
          <w:highlight w:val="none"/>
          <w:lang w:val="zh-CN"/>
        </w:rPr>
        <w:t>.4 磋商响应文件应字迹清楚、内容齐全、不得涂改。如有修改，修改处须有供应商公章或磋商专用章和法定代表人或其授权磋商代表签字。</w:t>
      </w:r>
    </w:p>
    <w:p w14:paraId="3CE8738B">
      <w:pPr>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5</w:t>
      </w:r>
      <w:r>
        <w:rPr>
          <w:rFonts w:hint="eastAsia" w:ascii="宋体" w:hAnsi="宋体" w:cs="宋体"/>
          <w:color w:val="000000"/>
          <w:sz w:val="15"/>
          <w:szCs w:val="15"/>
          <w:highlight w:val="none"/>
          <w:lang w:val="zh-CN"/>
        </w:rPr>
        <w:t>.5 磋商响应文件应按照竞争性磋商文件规定的顺序，统一用A4规格幅面打印、装订成册并编制目录，由于编排混乱导致响应文件被误读或查找不到，责任由供应商承担。</w:t>
      </w:r>
    </w:p>
    <w:p w14:paraId="3CA5769C">
      <w:pPr>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5</w:t>
      </w:r>
      <w:r>
        <w:rPr>
          <w:rFonts w:hint="eastAsia" w:ascii="宋体" w:hAnsi="宋体" w:cs="宋体"/>
          <w:color w:val="000000"/>
          <w:sz w:val="15"/>
          <w:szCs w:val="15"/>
          <w:highlight w:val="none"/>
          <w:lang w:val="zh-CN"/>
        </w:rPr>
        <w:t>.6响应文件应逐页编码，不得跳页（包括但不限于授权、证明材料、声明及产品介绍、彩页等）。</w:t>
      </w:r>
    </w:p>
    <w:p w14:paraId="32C413B7">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5</w:t>
      </w: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7</w:t>
      </w:r>
      <w:r>
        <w:rPr>
          <w:rFonts w:hint="eastAsia" w:ascii="宋体" w:hAnsi="宋体" w:cs="宋体"/>
          <w:color w:val="000000"/>
          <w:sz w:val="15"/>
          <w:szCs w:val="15"/>
          <w:highlight w:val="none"/>
          <w:lang w:val="zh-CN"/>
        </w:rPr>
        <w:t xml:space="preserve"> 供应商应在磋商响应文件中写清相应的项目编号、项目名称、供应商全称、地址、电话、传真等。</w:t>
      </w:r>
    </w:p>
    <w:p w14:paraId="2735338A">
      <w:pPr>
        <w:autoSpaceDE w:val="0"/>
        <w:autoSpaceDN w:val="0"/>
        <w:adjustRightInd w:val="0"/>
        <w:snapToGrid w:val="0"/>
        <w:spacing w:line="240" w:lineRule="auto"/>
        <w:ind w:firstLine="420"/>
        <w:rPr>
          <w:rFonts w:hint="eastAsia" w:ascii="宋体" w:hAnsi="宋体" w:cs="宋体"/>
          <w:b/>
          <w:bCs/>
          <w:color w:val="000000"/>
          <w:sz w:val="15"/>
          <w:szCs w:val="15"/>
          <w:highlight w:val="none"/>
          <w:lang w:val="zh-CN"/>
        </w:rPr>
      </w:pPr>
      <w:r>
        <w:rPr>
          <w:rFonts w:hint="eastAsia" w:ascii="宋体" w:hAnsi="宋体" w:cs="宋体"/>
          <w:b/>
          <w:bCs/>
          <w:color w:val="000000"/>
          <w:sz w:val="15"/>
          <w:szCs w:val="15"/>
          <w:highlight w:val="none"/>
        </w:rPr>
        <w:t>6</w:t>
      </w:r>
      <w:r>
        <w:rPr>
          <w:rFonts w:hint="eastAsia" w:ascii="宋体" w:hAnsi="宋体" w:cs="宋体"/>
          <w:b/>
          <w:bCs/>
          <w:color w:val="000000"/>
          <w:sz w:val="15"/>
          <w:szCs w:val="15"/>
          <w:highlight w:val="none"/>
          <w:lang w:val="zh-CN"/>
        </w:rPr>
        <w:t>、磋商响应文件的组成</w:t>
      </w:r>
    </w:p>
    <w:p w14:paraId="3F0709BA">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6</w:t>
      </w:r>
      <w:r>
        <w:rPr>
          <w:rFonts w:hint="eastAsia" w:ascii="宋体" w:hAnsi="宋体" w:cs="宋体"/>
          <w:color w:val="000000"/>
          <w:sz w:val="15"/>
          <w:szCs w:val="15"/>
          <w:highlight w:val="none"/>
          <w:lang w:val="zh-CN"/>
        </w:rPr>
        <w:t>.1 供应商应当根据竞争性磋商文件要求编制磋商响应文件，并根据自己的商务能力、技术水平对竞争性磋商文件提出的要求和条件逐条标明是否响应。响应文件由商务部分、技术部分、价格部分，以及其他部分组成。</w:t>
      </w:r>
    </w:p>
    <w:p w14:paraId="0C0D012F">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bCs/>
          <w:color w:val="000000"/>
          <w:sz w:val="15"/>
          <w:szCs w:val="15"/>
          <w:highlight w:val="none"/>
        </w:rPr>
        <w:t>6</w:t>
      </w:r>
      <w:r>
        <w:rPr>
          <w:rFonts w:hint="eastAsia" w:ascii="宋体" w:hAnsi="宋体" w:cs="宋体"/>
          <w:bCs/>
          <w:color w:val="000000"/>
          <w:sz w:val="15"/>
          <w:szCs w:val="15"/>
          <w:highlight w:val="none"/>
          <w:lang w:val="zh-CN"/>
        </w:rPr>
        <w:t xml:space="preserve">.2 </w:t>
      </w:r>
      <w:r>
        <w:rPr>
          <w:rFonts w:hint="eastAsia" w:ascii="宋体" w:hAnsi="宋体" w:cs="宋体"/>
          <w:b/>
          <w:color w:val="000000"/>
          <w:sz w:val="15"/>
          <w:szCs w:val="15"/>
          <w:highlight w:val="none"/>
          <w:lang w:val="zh-CN"/>
        </w:rPr>
        <w:t>响应文件的商务部分。</w:t>
      </w:r>
      <w:r>
        <w:rPr>
          <w:rFonts w:hint="eastAsia" w:ascii="宋体" w:hAnsi="宋体" w:cs="宋体"/>
          <w:bCs/>
          <w:color w:val="000000"/>
          <w:sz w:val="15"/>
          <w:szCs w:val="15"/>
          <w:highlight w:val="none"/>
          <w:lang w:val="zh-CN"/>
        </w:rPr>
        <w:t>商务部分是证明供应商有资格参加磋商和成交后有能力履行合同的文件，这些文件应能满足竞争性磋商采购文件的要求，包括但不限于下列文件</w:t>
      </w:r>
      <w:r>
        <w:rPr>
          <w:rFonts w:hint="eastAsia" w:ascii="宋体" w:hAnsi="宋体" w:cs="宋体"/>
          <w:color w:val="000000"/>
          <w:sz w:val="15"/>
          <w:szCs w:val="15"/>
          <w:highlight w:val="none"/>
          <w:lang w:val="zh-CN"/>
        </w:rPr>
        <w:t>：</w:t>
      </w:r>
    </w:p>
    <w:p w14:paraId="69F32F07">
      <w:pPr>
        <w:autoSpaceDE w:val="0"/>
        <w:autoSpaceDN w:val="0"/>
        <w:adjustRightInd w:val="0"/>
        <w:spacing w:line="240" w:lineRule="auto"/>
        <w:ind w:firstLine="420"/>
        <w:jc w:val="left"/>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（1）磋商申请及声明；</w:t>
      </w:r>
    </w:p>
    <w:p w14:paraId="31602045">
      <w:pPr>
        <w:widowControl/>
        <w:adjustRightInd w:val="0"/>
        <w:spacing w:line="240" w:lineRule="auto"/>
        <w:ind w:firstLine="420"/>
        <w:jc w:val="left"/>
        <w:rPr>
          <w:rFonts w:hint="eastAsia" w:ascii="宋体" w:hAnsi="宋体" w:cs="宋体"/>
          <w:color w:val="000000"/>
          <w:kern w:val="0"/>
          <w:sz w:val="15"/>
          <w:szCs w:val="15"/>
          <w:highlight w:val="none"/>
          <w:lang w:val="zh-CN"/>
        </w:rPr>
      </w:pPr>
      <w:r>
        <w:rPr>
          <w:rFonts w:hint="eastAsia" w:ascii="宋体" w:hAnsi="宋体" w:cs="宋体"/>
          <w:color w:val="000000"/>
          <w:kern w:val="0"/>
          <w:sz w:val="15"/>
          <w:szCs w:val="15"/>
          <w:highlight w:val="none"/>
          <w:lang w:val="zh-CN"/>
        </w:rPr>
        <w:t>（2）法定代表人授权委托书及委托代理人的身份证明文件的复印件；</w:t>
      </w:r>
    </w:p>
    <w:p w14:paraId="4FC2D327">
      <w:pPr>
        <w:autoSpaceDE w:val="0"/>
        <w:autoSpaceDN w:val="0"/>
        <w:adjustRightInd w:val="0"/>
        <w:spacing w:line="240" w:lineRule="auto"/>
        <w:ind w:firstLine="420"/>
        <w:jc w:val="left"/>
        <w:rPr>
          <w:rFonts w:hint="eastAsia" w:ascii="宋体" w:hAnsi="宋体" w:cs="宋体"/>
          <w:color w:val="000000"/>
          <w:kern w:val="0"/>
          <w:sz w:val="15"/>
          <w:szCs w:val="15"/>
          <w:highlight w:val="none"/>
        </w:rPr>
      </w:pP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3</w:t>
      </w:r>
      <w:r>
        <w:rPr>
          <w:rFonts w:hint="eastAsia" w:ascii="宋体" w:hAnsi="宋体" w:cs="宋体"/>
          <w:color w:val="000000"/>
          <w:sz w:val="15"/>
          <w:szCs w:val="15"/>
          <w:highlight w:val="none"/>
          <w:lang w:val="zh-CN"/>
        </w:rPr>
        <w:t>）第一章竞争性磋商邀请中 4.1《中华人民共和国政府采购法》规定的资格条件证明文件；</w:t>
      </w:r>
    </w:p>
    <w:p w14:paraId="002B6214">
      <w:pPr>
        <w:widowControl/>
        <w:adjustRightInd w:val="0"/>
        <w:spacing w:line="240" w:lineRule="auto"/>
        <w:ind w:firstLine="420"/>
        <w:jc w:val="left"/>
        <w:rPr>
          <w:rFonts w:hint="eastAsia" w:ascii="宋体" w:hAnsi="宋体" w:cs="宋体"/>
          <w:color w:val="000000"/>
          <w:sz w:val="15"/>
          <w:szCs w:val="15"/>
          <w:highlight w:val="none"/>
          <w:lang w:val="zh-CN"/>
        </w:rPr>
      </w:pPr>
      <w:r>
        <w:rPr>
          <w:rFonts w:hint="eastAsia" w:ascii="宋体" w:hAnsi="宋体" w:cs="宋体"/>
          <w:color w:val="000000"/>
          <w:kern w:val="0"/>
          <w:sz w:val="15"/>
          <w:szCs w:val="15"/>
          <w:highlight w:val="none"/>
          <w:lang w:val="zh-CN"/>
        </w:rPr>
        <w:t>（</w:t>
      </w:r>
      <w:r>
        <w:rPr>
          <w:rFonts w:hint="eastAsia" w:ascii="宋体" w:hAnsi="宋体" w:cs="宋体"/>
          <w:color w:val="000000"/>
          <w:kern w:val="0"/>
          <w:sz w:val="15"/>
          <w:szCs w:val="15"/>
          <w:highlight w:val="none"/>
        </w:rPr>
        <w:t>4</w:t>
      </w:r>
      <w:r>
        <w:rPr>
          <w:rFonts w:hint="eastAsia" w:ascii="宋体" w:hAnsi="宋体" w:cs="宋体"/>
          <w:color w:val="000000"/>
          <w:kern w:val="0"/>
          <w:sz w:val="15"/>
          <w:szCs w:val="15"/>
          <w:highlight w:val="none"/>
          <w:lang w:val="zh-CN"/>
        </w:rPr>
        <w:t>）《商务服务条款偏离表</w:t>
      </w:r>
      <w:r>
        <w:rPr>
          <w:rFonts w:hint="eastAsia" w:ascii="宋体" w:hAnsi="宋体" w:cs="宋体"/>
          <w:color w:val="000000"/>
          <w:sz w:val="15"/>
          <w:szCs w:val="15"/>
          <w:highlight w:val="none"/>
          <w:lang w:val="zh-CN"/>
        </w:rPr>
        <w:t>》；</w:t>
      </w:r>
    </w:p>
    <w:p w14:paraId="1B5E43C1">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5</w:t>
      </w:r>
      <w:r>
        <w:rPr>
          <w:rFonts w:hint="eastAsia" w:ascii="宋体" w:hAnsi="宋体" w:cs="宋体"/>
          <w:color w:val="000000"/>
          <w:sz w:val="15"/>
          <w:szCs w:val="15"/>
          <w:highlight w:val="none"/>
          <w:lang w:val="zh-CN"/>
        </w:rPr>
        <w:t>）合同草案条款</w:t>
      </w:r>
    </w:p>
    <w:p w14:paraId="0A59F638">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6</w:t>
      </w:r>
      <w:r>
        <w:rPr>
          <w:rFonts w:hint="eastAsia" w:ascii="宋体" w:hAnsi="宋体" w:cs="宋体"/>
          <w:color w:val="000000"/>
          <w:sz w:val="15"/>
          <w:szCs w:val="15"/>
          <w:highlight w:val="none"/>
          <w:lang w:val="zh-CN"/>
        </w:rPr>
        <w:t>）供应商认为需要提供的其他资格证明文件和商务资料。</w:t>
      </w:r>
    </w:p>
    <w:p w14:paraId="38477F90">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bCs/>
          <w:color w:val="000000"/>
          <w:sz w:val="15"/>
          <w:szCs w:val="15"/>
          <w:highlight w:val="none"/>
        </w:rPr>
        <w:t>6</w:t>
      </w:r>
      <w:r>
        <w:rPr>
          <w:rFonts w:hint="eastAsia" w:ascii="宋体" w:hAnsi="宋体" w:cs="宋体"/>
          <w:bCs/>
          <w:color w:val="000000"/>
          <w:sz w:val="15"/>
          <w:szCs w:val="15"/>
          <w:highlight w:val="none"/>
          <w:lang w:val="zh-CN"/>
        </w:rPr>
        <w:t>.</w:t>
      </w:r>
      <w:r>
        <w:rPr>
          <w:rFonts w:hint="eastAsia" w:ascii="宋体" w:hAnsi="宋体" w:cs="宋体"/>
          <w:bCs/>
          <w:color w:val="000000"/>
          <w:sz w:val="15"/>
          <w:szCs w:val="15"/>
          <w:highlight w:val="none"/>
        </w:rPr>
        <w:t>3</w:t>
      </w:r>
      <w:r>
        <w:rPr>
          <w:rFonts w:hint="eastAsia" w:ascii="宋体" w:hAnsi="宋体" w:cs="宋体"/>
          <w:bCs/>
          <w:color w:val="000000"/>
          <w:sz w:val="15"/>
          <w:szCs w:val="15"/>
          <w:highlight w:val="none"/>
          <w:lang w:val="zh-CN"/>
        </w:rPr>
        <w:t xml:space="preserve"> </w:t>
      </w:r>
      <w:r>
        <w:rPr>
          <w:rFonts w:hint="eastAsia" w:ascii="宋体" w:hAnsi="宋体" w:cs="宋体"/>
          <w:b/>
          <w:bCs/>
          <w:color w:val="000000"/>
          <w:sz w:val="15"/>
          <w:szCs w:val="15"/>
          <w:highlight w:val="none"/>
          <w:lang w:val="zh-CN"/>
        </w:rPr>
        <w:t>响应文件的技术部分。</w:t>
      </w:r>
      <w:r>
        <w:rPr>
          <w:rFonts w:hint="eastAsia" w:ascii="宋体" w:hAnsi="宋体" w:cs="宋体"/>
          <w:color w:val="000000"/>
          <w:sz w:val="15"/>
          <w:szCs w:val="15"/>
          <w:highlight w:val="none"/>
          <w:lang w:val="zh-CN"/>
        </w:rPr>
        <w:t>技术部分是证明</w:t>
      </w:r>
      <w:r>
        <w:rPr>
          <w:rFonts w:hint="eastAsia" w:ascii="宋体" w:hAnsi="宋体" w:cs="宋体"/>
          <w:color w:val="000000"/>
          <w:sz w:val="15"/>
          <w:szCs w:val="15"/>
          <w:highlight w:val="none"/>
        </w:rPr>
        <w:t>供应商提供的服务是合格的、并符合竞争性磋商文件要求的证明文件，以及</w:t>
      </w:r>
      <w:r>
        <w:rPr>
          <w:rFonts w:hint="eastAsia" w:ascii="宋体" w:hAnsi="宋体" w:cs="宋体"/>
          <w:color w:val="000000"/>
          <w:sz w:val="15"/>
          <w:szCs w:val="15"/>
          <w:highlight w:val="none"/>
          <w:lang w:val="zh-CN"/>
        </w:rPr>
        <w:t>对服务的详细说明，这些文件可以是文字资料、图纸和数据等。提供的服务如与竞争性磋商文件要求有不符之处，应说明其差别之所在。包括但不限于下列文件：</w:t>
      </w:r>
    </w:p>
    <w:p w14:paraId="29F57A26">
      <w:pPr>
        <w:autoSpaceDE w:val="0"/>
        <w:autoSpaceDN w:val="0"/>
        <w:adjustRightInd w:val="0"/>
        <w:snapToGrid w:val="0"/>
        <w:spacing w:line="240" w:lineRule="auto"/>
        <w:ind w:firstLine="420"/>
        <w:rPr>
          <w:rFonts w:hint="eastAsia" w:ascii="宋体" w:hAnsi="宋体" w:cs="宋体"/>
          <w:b/>
          <w:color w:val="000000"/>
          <w:sz w:val="15"/>
          <w:szCs w:val="15"/>
          <w:highlight w:val="none"/>
          <w:lang w:val="zh-CN"/>
        </w:rPr>
      </w:pPr>
      <w:r>
        <w:rPr>
          <w:rFonts w:hint="eastAsia" w:ascii="宋体" w:hAnsi="宋体" w:cs="宋体"/>
          <w:color w:val="000000"/>
          <w:kern w:val="0"/>
          <w:sz w:val="15"/>
          <w:szCs w:val="15"/>
          <w:highlight w:val="none"/>
          <w:lang w:val="zh-CN"/>
        </w:rPr>
        <w:t>（1）</w:t>
      </w:r>
      <w:r>
        <w:rPr>
          <w:rFonts w:hint="eastAsia" w:ascii="宋体" w:hAnsi="宋体" w:cs="宋体"/>
          <w:b/>
          <w:color w:val="000000"/>
          <w:sz w:val="15"/>
          <w:szCs w:val="15"/>
          <w:highlight w:val="none"/>
          <w:lang w:val="zh-CN"/>
        </w:rPr>
        <w:t>南京市政府采购供应商信用记录表；</w:t>
      </w:r>
    </w:p>
    <w:p w14:paraId="495BDE8B">
      <w:pPr>
        <w:autoSpaceDE w:val="0"/>
        <w:autoSpaceDN w:val="0"/>
        <w:adjustRightInd w:val="0"/>
        <w:snapToGrid w:val="0"/>
        <w:spacing w:line="240" w:lineRule="auto"/>
        <w:ind w:firstLine="420"/>
        <w:rPr>
          <w:rFonts w:hint="eastAsia" w:ascii="宋体" w:hAnsi="宋体" w:cs="宋体"/>
          <w:b/>
          <w:color w:val="000000"/>
          <w:sz w:val="15"/>
          <w:szCs w:val="15"/>
          <w:highlight w:val="none"/>
          <w:lang w:val="zh-CN"/>
        </w:rPr>
      </w:pPr>
      <w:r>
        <w:rPr>
          <w:rFonts w:hint="eastAsia" w:ascii="宋体" w:hAnsi="宋体" w:cs="宋体"/>
          <w:color w:val="000000"/>
          <w:sz w:val="15"/>
          <w:szCs w:val="15"/>
          <w:highlight w:val="none"/>
          <w:lang w:val="zh-CN"/>
        </w:rPr>
        <w:t>（2）</w:t>
      </w:r>
      <w:r>
        <w:rPr>
          <w:rFonts w:hint="eastAsia" w:ascii="宋体" w:hAnsi="宋体" w:cs="宋体"/>
          <w:b/>
          <w:color w:val="000000"/>
          <w:sz w:val="15"/>
          <w:szCs w:val="15"/>
          <w:highlight w:val="none"/>
          <w:lang w:val="zh-CN"/>
        </w:rPr>
        <w:t>《技术条款偏离表》；</w:t>
      </w:r>
    </w:p>
    <w:p w14:paraId="6475530F">
      <w:pPr>
        <w:widowControl/>
        <w:adjustRightInd w:val="0"/>
        <w:snapToGrid w:val="0"/>
        <w:spacing w:line="240" w:lineRule="auto"/>
        <w:ind w:firstLine="300" w:firstLineChars="20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3</w:t>
      </w:r>
      <w:r>
        <w:rPr>
          <w:rFonts w:hint="eastAsia" w:ascii="宋体" w:hAnsi="宋体" w:cs="宋体"/>
          <w:color w:val="000000"/>
          <w:sz w:val="15"/>
          <w:szCs w:val="15"/>
          <w:highlight w:val="none"/>
          <w:lang w:val="zh-CN"/>
        </w:rPr>
        <w:t>）项目实施方案；</w:t>
      </w:r>
    </w:p>
    <w:p w14:paraId="04005B1E">
      <w:pPr>
        <w:widowControl/>
        <w:adjustRightInd w:val="0"/>
        <w:snapToGrid w:val="0"/>
        <w:spacing w:line="240" w:lineRule="auto"/>
        <w:ind w:firstLine="300" w:firstLineChars="200"/>
        <w:rPr>
          <w:rFonts w:hint="eastAsia" w:ascii="宋体" w:hAnsi="宋体" w:cs="宋体"/>
          <w:color w:val="000000"/>
          <w:kern w:val="0"/>
          <w:sz w:val="15"/>
          <w:szCs w:val="15"/>
          <w:highlight w:val="none"/>
          <w:lang w:val="zh-CN"/>
        </w:rPr>
      </w:pPr>
      <w:r>
        <w:rPr>
          <w:rFonts w:hint="eastAsia" w:ascii="宋体" w:hAnsi="宋体" w:cs="宋体"/>
          <w:color w:val="000000"/>
          <w:sz w:val="15"/>
          <w:szCs w:val="15"/>
          <w:highlight w:val="none"/>
        </w:rPr>
        <w:t>（4）</w:t>
      </w:r>
      <w:r>
        <w:rPr>
          <w:rFonts w:hint="eastAsia" w:ascii="宋体" w:hAnsi="宋体" w:cs="宋体"/>
          <w:b/>
          <w:color w:val="000000"/>
          <w:kern w:val="0"/>
          <w:sz w:val="15"/>
          <w:szCs w:val="15"/>
          <w:highlight w:val="none"/>
          <w:lang w:val="zh-CN"/>
        </w:rPr>
        <w:t>服务承诺；</w:t>
      </w:r>
    </w:p>
    <w:p w14:paraId="1CB43A42">
      <w:pPr>
        <w:widowControl/>
        <w:adjustRightInd w:val="0"/>
        <w:snapToGrid w:val="0"/>
        <w:spacing w:line="240" w:lineRule="auto"/>
        <w:ind w:firstLine="420"/>
        <w:rPr>
          <w:rFonts w:hint="eastAsia" w:ascii="宋体" w:hAnsi="宋体" w:cs="宋体"/>
          <w:color w:val="000000"/>
          <w:kern w:val="0"/>
          <w:sz w:val="15"/>
          <w:szCs w:val="15"/>
          <w:highlight w:val="none"/>
          <w:lang w:val="zh-CN"/>
        </w:rPr>
      </w:pPr>
      <w:r>
        <w:rPr>
          <w:rFonts w:hint="eastAsia" w:ascii="宋体" w:hAnsi="宋体" w:cs="宋体"/>
          <w:color w:val="000000"/>
          <w:sz w:val="15"/>
          <w:szCs w:val="15"/>
          <w:highlight w:val="none"/>
        </w:rPr>
        <w:t>（5）供应商认为需要</w:t>
      </w:r>
      <w:r>
        <w:rPr>
          <w:rFonts w:hint="eastAsia" w:ascii="宋体" w:hAnsi="宋体" w:cs="宋体"/>
          <w:color w:val="000000"/>
          <w:kern w:val="0"/>
          <w:sz w:val="15"/>
          <w:szCs w:val="15"/>
          <w:highlight w:val="none"/>
          <w:lang w:val="zh-CN"/>
        </w:rPr>
        <w:t>提供的其他技术资料。</w:t>
      </w:r>
    </w:p>
    <w:p w14:paraId="492BBDD5">
      <w:pPr>
        <w:autoSpaceDE w:val="0"/>
        <w:autoSpaceDN w:val="0"/>
        <w:adjustRightInd w:val="0"/>
        <w:spacing w:line="240" w:lineRule="auto"/>
        <w:ind w:firstLine="420"/>
        <w:rPr>
          <w:rFonts w:hint="eastAsia" w:ascii="宋体" w:hAnsi="宋体" w:cs="宋体"/>
          <w:b/>
          <w:color w:val="000000"/>
          <w:sz w:val="15"/>
          <w:szCs w:val="15"/>
          <w:highlight w:val="none"/>
          <w:lang w:val="zh-CN"/>
        </w:rPr>
      </w:pPr>
      <w:r>
        <w:rPr>
          <w:rFonts w:hint="eastAsia" w:ascii="宋体" w:hAnsi="宋体" w:cs="宋体"/>
          <w:color w:val="000000"/>
          <w:sz w:val="15"/>
          <w:szCs w:val="15"/>
          <w:highlight w:val="none"/>
        </w:rPr>
        <w:t>6</w:t>
      </w: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4</w:t>
      </w:r>
      <w:r>
        <w:rPr>
          <w:rFonts w:hint="eastAsia" w:ascii="宋体" w:hAnsi="宋体" w:cs="宋体"/>
          <w:color w:val="000000"/>
          <w:sz w:val="15"/>
          <w:szCs w:val="15"/>
          <w:highlight w:val="none"/>
          <w:lang w:val="zh-CN"/>
        </w:rPr>
        <w:t xml:space="preserve"> </w:t>
      </w:r>
      <w:r>
        <w:rPr>
          <w:rFonts w:hint="eastAsia" w:ascii="宋体" w:hAnsi="宋体" w:cs="宋体"/>
          <w:b/>
          <w:color w:val="000000"/>
          <w:sz w:val="15"/>
          <w:szCs w:val="15"/>
          <w:highlight w:val="none"/>
          <w:lang w:val="zh-CN"/>
        </w:rPr>
        <w:t>磋商响应文件的价格部分</w:t>
      </w:r>
    </w:p>
    <w:p w14:paraId="2E1E75A3">
      <w:pPr>
        <w:autoSpaceDE w:val="0"/>
        <w:autoSpaceDN w:val="0"/>
        <w:adjustRightInd w:val="0"/>
        <w:spacing w:line="240" w:lineRule="auto"/>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（1）价格部分是对货物和服务价格构成的说明，磋商文件如没有特别说明的话，对每一项货物和服务仅接受一个价格。</w:t>
      </w:r>
    </w:p>
    <w:p w14:paraId="6193BF36">
      <w:pPr>
        <w:autoSpaceDE w:val="0"/>
        <w:autoSpaceDN w:val="0"/>
        <w:adjustRightInd w:val="0"/>
        <w:spacing w:line="240" w:lineRule="auto"/>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（2）报价应包含完成本货物和服务项目发生的所有含税费用、支付给员工的工资和国家强制缴纳的各种社会保障资金，以及供应商认为需要的其他费用等。</w:t>
      </w:r>
    </w:p>
    <w:p w14:paraId="7C1B6204">
      <w:pPr>
        <w:autoSpaceDE w:val="0"/>
        <w:autoSpaceDN w:val="0"/>
        <w:adjustRightInd w:val="0"/>
        <w:spacing w:line="240" w:lineRule="auto"/>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（3）供应商应充分考虑到市场价格变动，以及项目实施过程中的不可预见因素，一旦成交，总价格不变。如果有漏项，视同让利。</w:t>
      </w:r>
    </w:p>
    <w:p w14:paraId="418C26C5">
      <w:pPr>
        <w:autoSpaceDE w:val="0"/>
        <w:autoSpaceDN w:val="0"/>
        <w:adjustRightInd w:val="0"/>
        <w:spacing w:line="240" w:lineRule="auto"/>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（4）经磋商后，如果成交价高于或低于供应商在响应文件首次报价的，分项报价同比例调整。</w:t>
      </w:r>
    </w:p>
    <w:p w14:paraId="38B81C06">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6</w:t>
      </w: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5</w:t>
      </w:r>
      <w:r>
        <w:rPr>
          <w:rFonts w:hint="eastAsia" w:ascii="宋体" w:hAnsi="宋体" w:cs="宋体"/>
          <w:color w:val="000000"/>
          <w:sz w:val="15"/>
          <w:szCs w:val="15"/>
          <w:highlight w:val="none"/>
          <w:lang w:val="zh-CN"/>
        </w:rPr>
        <w:t xml:space="preserve"> </w:t>
      </w:r>
      <w:r>
        <w:rPr>
          <w:rFonts w:hint="eastAsia" w:ascii="宋体" w:hAnsi="宋体" w:cs="宋体"/>
          <w:b/>
          <w:color w:val="000000"/>
          <w:sz w:val="15"/>
          <w:szCs w:val="15"/>
          <w:highlight w:val="none"/>
          <w:lang w:val="zh-CN"/>
        </w:rPr>
        <w:t>磋商响应文件的其他部分。</w:t>
      </w:r>
      <w:r>
        <w:rPr>
          <w:rFonts w:hint="eastAsia" w:ascii="宋体" w:hAnsi="宋体" w:cs="宋体"/>
          <w:color w:val="000000"/>
          <w:sz w:val="15"/>
          <w:szCs w:val="15"/>
          <w:highlight w:val="none"/>
          <w:lang w:val="zh-CN"/>
        </w:rPr>
        <w:t>其他部分由供应商根据编制磋商响应文件需要提供的其他相关文件。</w:t>
      </w:r>
    </w:p>
    <w:p w14:paraId="0A17DE76">
      <w:pPr>
        <w:autoSpaceDE w:val="0"/>
        <w:autoSpaceDN w:val="0"/>
        <w:adjustRightInd w:val="0"/>
        <w:snapToGrid w:val="0"/>
        <w:spacing w:line="240" w:lineRule="auto"/>
        <w:ind w:firstLine="420"/>
        <w:outlineLvl w:val="0"/>
        <w:rPr>
          <w:rFonts w:hint="eastAsia" w:ascii="宋体" w:hAnsi="宋体" w:cs="宋体"/>
          <w:b/>
          <w:bCs/>
          <w:color w:val="000000"/>
          <w:sz w:val="15"/>
          <w:szCs w:val="15"/>
          <w:highlight w:val="none"/>
          <w:lang w:val="zh-CN"/>
        </w:rPr>
      </w:pPr>
      <w:r>
        <w:rPr>
          <w:rFonts w:hint="eastAsia" w:ascii="宋体" w:hAnsi="宋体" w:cs="宋体"/>
          <w:b/>
          <w:bCs/>
          <w:color w:val="000000"/>
          <w:sz w:val="15"/>
          <w:szCs w:val="15"/>
          <w:highlight w:val="none"/>
          <w:lang w:val="zh-CN"/>
        </w:rPr>
        <w:t>三、响应文件签署与提交</w:t>
      </w:r>
    </w:p>
    <w:p w14:paraId="50BE04E5">
      <w:pPr>
        <w:tabs>
          <w:tab w:val="left" w:pos="5355"/>
        </w:tabs>
        <w:autoSpaceDE w:val="0"/>
        <w:autoSpaceDN w:val="0"/>
        <w:adjustRightInd w:val="0"/>
        <w:snapToGrid w:val="0"/>
        <w:spacing w:line="240" w:lineRule="auto"/>
        <w:ind w:firstLine="420"/>
        <w:rPr>
          <w:rFonts w:hint="eastAsia" w:ascii="宋体" w:hAnsi="宋体" w:cs="宋体"/>
          <w:b/>
          <w:bCs/>
          <w:color w:val="000000"/>
          <w:sz w:val="15"/>
          <w:szCs w:val="15"/>
          <w:highlight w:val="none"/>
          <w:lang w:val="zh-CN"/>
        </w:rPr>
      </w:pPr>
      <w:r>
        <w:rPr>
          <w:rFonts w:hint="eastAsia" w:ascii="宋体" w:hAnsi="宋体" w:cs="宋体"/>
          <w:b/>
          <w:bCs/>
          <w:color w:val="000000"/>
          <w:sz w:val="15"/>
          <w:szCs w:val="15"/>
          <w:highlight w:val="none"/>
        </w:rPr>
        <w:t>7</w:t>
      </w:r>
      <w:r>
        <w:rPr>
          <w:rFonts w:hint="eastAsia" w:ascii="宋体" w:hAnsi="宋体" w:cs="宋体"/>
          <w:b/>
          <w:bCs/>
          <w:color w:val="000000"/>
          <w:sz w:val="15"/>
          <w:szCs w:val="15"/>
          <w:highlight w:val="none"/>
          <w:lang w:val="zh-CN"/>
        </w:rPr>
        <w:t>、响应文件签署</w:t>
      </w:r>
    </w:p>
    <w:p w14:paraId="24CEAF97">
      <w:pPr>
        <w:tabs>
          <w:tab w:val="left" w:pos="5355"/>
        </w:tabs>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7</w:t>
      </w:r>
      <w:r>
        <w:rPr>
          <w:rFonts w:hint="eastAsia" w:ascii="宋体" w:hAnsi="宋体" w:cs="宋体"/>
          <w:color w:val="000000"/>
          <w:sz w:val="15"/>
          <w:szCs w:val="15"/>
          <w:highlight w:val="none"/>
          <w:lang w:val="zh-CN"/>
        </w:rPr>
        <w:t>.1 响应文件应由供应商法定代表人或授权代表签字，并加盖公章。</w:t>
      </w:r>
    </w:p>
    <w:p w14:paraId="28330B00">
      <w:pPr>
        <w:tabs>
          <w:tab w:val="left" w:pos="5355"/>
        </w:tabs>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7</w:t>
      </w:r>
      <w:r>
        <w:rPr>
          <w:rFonts w:hint="eastAsia" w:ascii="宋体" w:hAnsi="宋体" w:cs="宋体"/>
          <w:color w:val="000000"/>
          <w:sz w:val="15"/>
          <w:szCs w:val="15"/>
          <w:highlight w:val="none"/>
          <w:lang w:val="zh-CN"/>
        </w:rPr>
        <w:t>.2 供应商应当在磋商文件要求提交响应文件的截止时间前，将响应文件密封送达指定地点。</w:t>
      </w:r>
    </w:p>
    <w:p w14:paraId="4939BBFE">
      <w:pPr>
        <w:tabs>
          <w:tab w:val="left" w:pos="5355"/>
        </w:tabs>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7</w:t>
      </w:r>
      <w:r>
        <w:rPr>
          <w:rFonts w:hint="eastAsia" w:ascii="宋体" w:hAnsi="宋体" w:cs="宋体"/>
          <w:color w:val="000000"/>
          <w:sz w:val="15"/>
          <w:szCs w:val="15"/>
          <w:highlight w:val="none"/>
          <w:lang w:val="zh-CN"/>
        </w:rPr>
        <w:t>.3 有下列情形的响应文件将拒收：</w:t>
      </w:r>
    </w:p>
    <w:p w14:paraId="46EDD391">
      <w:pPr>
        <w:tabs>
          <w:tab w:val="left" w:pos="5355"/>
        </w:tabs>
        <w:autoSpaceDE w:val="0"/>
        <w:autoSpaceDN w:val="0"/>
        <w:adjustRightInd w:val="0"/>
        <w:snapToGrid w:val="0"/>
        <w:spacing w:line="240" w:lineRule="auto"/>
        <w:ind w:firstLine="600" w:firstLineChars="400"/>
        <w:rPr>
          <w:rFonts w:hint="eastAsia" w:ascii="宋体" w:hAnsi="宋体" w:cs="宋体"/>
          <w:b/>
          <w:bCs/>
          <w:color w:val="000000"/>
          <w:sz w:val="15"/>
          <w:szCs w:val="15"/>
          <w:highlight w:val="none"/>
        </w:rPr>
      </w:pPr>
      <w:r>
        <w:rPr>
          <w:rFonts w:hint="eastAsia" w:ascii="宋体" w:hAnsi="宋体" w:cs="宋体"/>
          <w:color w:val="000000"/>
          <w:sz w:val="15"/>
          <w:szCs w:val="15"/>
          <w:highlight w:val="none"/>
          <w:lang w:val="zh-CN"/>
        </w:rPr>
        <w:t>在磋商文件要求提交响应文件的截止时间之后送达的等。</w:t>
      </w:r>
    </w:p>
    <w:p w14:paraId="2CDA48C7">
      <w:pPr>
        <w:autoSpaceDE w:val="0"/>
        <w:autoSpaceDN w:val="0"/>
        <w:adjustRightInd w:val="0"/>
        <w:snapToGrid w:val="0"/>
        <w:spacing w:line="240" w:lineRule="auto"/>
        <w:ind w:firstLine="301" w:firstLineChars="200"/>
        <w:rPr>
          <w:rFonts w:hint="eastAsia" w:ascii="宋体" w:hAnsi="宋体" w:cs="宋体"/>
          <w:color w:val="000000"/>
          <w:sz w:val="15"/>
          <w:szCs w:val="15"/>
          <w:highlight w:val="none"/>
          <w:lang w:val="zh-CN"/>
        </w:rPr>
      </w:pPr>
      <w:r>
        <w:rPr>
          <w:rFonts w:hint="eastAsia" w:ascii="宋体" w:hAnsi="宋体" w:cs="宋体"/>
          <w:b/>
          <w:bCs/>
          <w:color w:val="000000"/>
          <w:sz w:val="15"/>
          <w:szCs w:val="15"/>
          <w:highlight w:val="none"/>
          <w:lang w:val="zh-CN"/>
        </w:rPr>
        <w:t>四、磋商</w:t>
      </w:r>
    </w:p>
    <w:p w14:paraId="4D26D1BC">
      <w:pPr>
        <w:autoSpaceDE w:val="0"/>
        <w:autoSpaceDN w:val="0"/>
        <w:adjustRightInd w:val="0"/>
        <w:snapToGrid w:val="0"/>
        <w:spacing w:line="240" w:lineRule="auto"/>
        <w:ind w:firstLine="420"/>
        <w:rPr>
          <w:rFonts w:hint="eastAsia" w:ascii="宋体" w:hAnsi="宋体" w:cs="宋体"/>
          <w:b/>
          <w:bCs/>
          <w:color w:val="000000"/>
          <w:sz w:val="15"/>
          <w:szCs w:val="15"/>
          <w:highlight w:val="none"/>
          <w:lang w:val="zh-CN"/>
        </w:rPr>
      </w:pPr>
      <w:r>
        <w:rPr>
          <w:rFonts w:hint="eastAsia" w:ascii="宋体" w:hAnsi="宋体" w:cs="宋体"/>
          <w:b/>
          <w:bCs/>
          <w:color w:val="000000"/>
          <w:sz w:val="15"/>
          <w:szCs w:val="15"/>
          <w:highlight w:val="none"/>
        </w:rPr>
        <w:t>8</w:t>
      </w:r>
      <w:r>
        <w:rPr>
          <w:rFonts w:hint="eastAsia" w:ascii="宋体" w:hAnsi="宋体" w:cs="宋体"/>
          <w:b/>
          <w:bCs/>
          <w:color w:val="000000"/>
          <w:sz w:val="15"/>
          <w:szCs w:val="15"/>
          <w:highlight w:val="none"/>
          <w:lang w:val="zh-CN"/>
        </w:rPr>
        <w:t>、磋商组织</w:t>
      </w:r>
    </w:p>
    <w:p w14:paraId="6548F229">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8</w:t>
      </w:r>
      <w:r>
        <w:rPr>
          <w:rFonts w:hint="eastAsia" w:ascii="宋体" w:hAnsi="宋体" w:cs="宋体"/>
          <w:color w:val="000000"/>
          <w:sz w:val="15"/>
          <w:szCs w:val="15"/>
          <w:highlight w:val="none"/>
          <w:lang w:val="zh-CN"/>
        </w:rPr>
        <w:t>.1 在递交磋商响应文件时间截止后，南京溧水区人民医院在规定的时间和地点组织磋商小组分别与供应商进行磋商。</w:t>
      </w:r>
    </w:p>
    <w:p w14:paraId="3A7EF912">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8</w:t>
      </w:r>
      <w:r>
        <w:rPr>
          <w:rFonts w:hint="eastAsia" w:ascii="宋体" w:hAnsi="宋体" w:cs="宋体"/>
          <w:color w:val="000000"/>
          <w:sz w:val="15"/>
          <w:szCs w:val="15"/>
          <w:highlight w:val="none"/>
          <w:lang w:val="zh-CN"/>
        </w:rPr>
        <w:t>.2 磋商工作由南京溧水区人民医院负责组织，具体磋商事务由依法组建的磋商小组负责。</w:t>
      </w:r>
    </w:p>
    <w:p w14:paraId="3425E9C7">
      <w:pPr>
        <w:autoSpaceDE w:val="0"/>
        <w:autoSpaceDN w:val="0"/>
        <w:adjustRightInd w:val="0"/>
        <w:snapToGrid w:val="0"/>
        <w:spacing w:line="240" w:lineRule="auto"/>
        <w:ind w:firstLine="420"/>
        <w:rPr>
          <w:rFonts w:hint="eastAsia" w:ascii="宋体" w:hAnsi="宋体" w:cs="宋体"/>
          <w:b/>
          <w:color w:val="000000"/>
          <w:sz w:val="15"/>
          <w:szCs w:val="15"/>
          <w:highlight w:val="none"/>
          <w:lang w:val="zh-CN"/>
        </w:rPr>
      </w:pPr>
      <w:r>
        <w:rPr>
          <w:rFonts w:hint="eastAsia" w:ascii="宋体" w:hAnsi="宋体" w:cs="宋体"/>
          <w:b/>
          <w:color w:val="000000"/>
          <w:sz w:val="15"/>
          <w:szCs w:val="15"/>
          <w:highlight w:val="none"/>
        </w:rPr>
        <w:t>9</w:t>
      </w:r>
      <w:r>
        <w:rPr>
          <w:rFonts w:hint="eastAsia" w:ascii="宋体" w:hAnsi="宋体" w:cs="宋体"/>
          <w:b/>
          <w:color w:val="000000"/>
          <w:sz w:val="15"/>
          <w:szCs w:val="15"/>
          <w:highlight w:val="none"/>
          <w:lang w:val="zh-CN"/>
        </w:rPr>
        <w:t>、磋商程序</w:t>
      </w:r>
    </w:p>
    <w:p w14:paraId="2D8640A6">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9</w:t>
      </w:r>
      <w:r>
        <w:rPr>
          <w:rFonts w:hint="eastAsia" w:ascii="宋体" w:hAnsi="宋体" w:cs="宋体"/>
          <w:color w:val="000000"/>
          <w:sz w:val="15"/>
          <w:szCs w:val="15"/>
          <w:highlight w:val="none"/>
          <w:lang w:val="zh-CN"/>
        </w:rPr>
        <w:t>.1 磋商小组评审供应商所递交的响应性文件，并根据磋商文件规定的程序、评定成交的标准等事项与实质性响应磋商文件要求的供应商进行磋商。未实质性响应磋商文件的响应文件按无效处理，磋商小组应告知有关供应商。</w:t>
      </w:r>
    </w:p>
    <w:p w14:paraId="126AF37A">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9</w:t>
      </w:r>
      <w:r>
        <w:rPr>
          <w:rFonts w:hint="eastAsia" w:ascii="宋体" w:hAnsi="宋体" w:cs="宋体"/>
          <w:color w:val="000000"/>
          <w:sz w:val="15"/>
          <w:szCs w:val="15"/>
          <w:highlight w:val="none"/>
          <w:lang w:val="zh-CN"/>
        </w:rPr>
        <w:t>.2 磋商小组所有成员集中与单一供应商分别进行磋商，所有参加磋商的供应商均有同等的磋商机会。</w:t>
      </w:r>
    </w:p>
    <w:p w14:paraId="2C0B5AA0">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9</w:t>
      </w:r>
      <w:r>
        <w:rPr>
          <w:rFonts w:hint="eastAsia" w:ascii="宋体" w:hAnsi="宋体" w:cs="宋体"/>
          <w:color w:val="000000"/>
          <w:sz w:val="15"/>
          <w:szCs w:val="15"/>
          <w:highlight w:val="none"/>
          <w:lang w:val="zh-CN"/>
        </w:rPr>
        <w:t>.3 磋商过程中，磋商小组根据磋商文件和磋商情况可能实质性变动采购需求中的技术、服务要求以及合同草案条款。实质性变动是磋商文件的有效组成部分，磋商小组将以书面形式通知所有参加磋商的供应商。</w:t>
      </w:r>
    </w:p>
    <w:p w14:paraId="4AA074A8">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9</w:t>
      </w:r>
      <w:r>
        <w:rPr>
          <w:rFonts w:hint="eastAsia" w:ascii="宋体" w:hAnsi="宋体" w:cs="宋体"/>
          <w:color w:val="000000"/>
          <w:sz w:val="15"/>
          <w:szCs w:val="15"/>
          <w:highlight w:val="none"/>
          <w:lang w:val="zh-CN"/>
        </w:rPr>
        <w:t>.4 如磋商文件有实质性变动的，供应商应当按照磋商文件的变动情况和磋商小组的要求提交响应（或补充）文件，应由其法定代表人或授权代表签字并加盖公章。</w:t>
      </w:r>
    </w:p>
    <w:p w14:paraId="08A82448">
      <w:pPr>
        <w:snapToGrid w:val="0"/>
        <w:spacing w:line="240" w:lineRule="auto"/>
        <w:ind w:firstLine="300" w:firstLineChars="20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9</w:t>
      </w:r>
      <w:r>
        <w:rPr>
          <w:rFonts w:hint="eastAsia" w:ascii="宋体" w:hAnsi="宋体" w:cs="宋体"/>
          <w:color w:val="000000"/>
          <w:sz w:val="15"/>
          <w:szCs w:val="15"/>
          <w:highlight w:val="none"/>
          <w:lang w:val="zh-CN"/>
        </w:rPr>
        <w:t>.5 磋商结束后，磋商小组将要求所有继续参加磋商的供应商在规定时间内提交最后报价。最后报价由其法定代表人或授权代表签字并加盖公章，最后报价是供应商响应文件的有效组成部分。</w:t>
      </w:r>
    </w:p>
    <w:p w14:paraId="35848A11">
      <w:pPr>
        <w:snapToGrid w:val="0"/>
        <w:spacing w:line="240" w:lineRule="auto"/>
        <w:ind w:firstLine="300" w:firstLineChars="20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9</w:t>
      </w:r>
      <w:r>
        <w:rPr>
          <w:rFonts w:hint="eastAsia" w:ascii="宋体" w:hAnsi="宋体" w:cs="宋体"/>
          <w:color w:val="000000"/>
          <w:sz w:val="15"/>
          <w:szCs w:val="15"/>
          <w:highlight w:val="none"/>
          <w:lang w:val="zh-CN"/>
        </w:rPr>
        <w:t>.6 已提交响应文件的供应商，在提交最后报价之前，可以根据磋商情况退出磋商。</w:t>
      </w:r>
    </w:p>
    <w:p w14:paraId="38B17296">
      <w:pPr>
        <w:snapToGrid w:val="0"/>
        <w:spacing w:line="240" w:lineRule="auto"/>
        <w:ind w:firstLine="300" w:firstLineChars="200"/>
        <w:rPr>
          <w:rFonts w:hint="eastAsia" w:ascii="宋体" w:hAnsi="宋体" w:cs="宋体"/>
          <w:b/>
          <w:color w:val="000000"/>
          <w:kern w:val="0"/>
          <w:sz w:val="15"/>
          <w:szCs w:val="15"/>
          <w:highlight w:val="none"/>
        </w:rPr>
      </w:pPr>
      <w:r>
        <w:rPr>
          <w:rFonts w:hint="eastAsia" w:ascii="宋体" w:hAnsi="宋体" w:cs="宋体"/>
          <w:color w:val="000000"/>
          <w:sz w:val="15"/>
          <w:szCs w:val="15"/>
          <w:highlight w:val="none"/>
        </w:rPr>
        <w:t>9</w:t>
      </w: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 xml:space="preserve">7 </w:t>
      </w:r>
      <w:r>
        <w:rPr>
          <w:rFonts w:hint="eastAsia" w:ascii="宋体" w:hAnsi="宋体" w:cs="宋体"/>
          <w:color w:val="000000"/>
          <w:sz w:val="15"/>
          <w:szCs w:val="15"/>
          <w:highlight w:val="none"/>
          <w:lang w:val="zh-CN"/>
        </w:rPr>
        <w:t>出现下列情形之一的响应文件按照无效处理：</w:t>
      </w:r>
    </w:p>
    <w:p w14:paraId="0A85B81E">
      <w:pPr>
        <w:autoSpaceDE w:val="0"/>
        <w:autoSpaceDN w:val="0"/>
        <w:adjustRightInd w:val="0"/>
        <w:snapToGrid w:val="0"/>
        <w:spacing w:line="240" w:lineRule="auto"/>
        <w:ind w:firstLine="420"/>
        <w:outlineLvl w:val="0"/>
        <w:rPr>
          <w:rFonts w:hint="eastAsia" w:ascii="宋体" w:hAnsi="宋体" w:cs="宋体"/>
          <w:color w:val="000000"/>
          <w:sz w:val="15"/>
          <w:szCs w:val="15"/>
          <w:highlight w:val="none"/>
        </w:rPr>
      </w:pPr>
      <w:r>
        <w:rPr>
          <w:rFonts w:hint="eastAsia" w:ascii="宋体" w:hAnsi="宋体" w:cs="宋体"/>
          <w:color w:val="000000"/>
          <w:sz w:val="15"/>
          <w:szCs w:val="15"/>
          <w:highlight w:val="none"/>
        </w:rPr>
        <w:t>（1）不具备磋商文件中规定资格条件的；</w:t>
      </w:r>
    </w:p>
    <w:p w14:paraId="46F4FF49">
      <w:pPr>
        <w:autoSpaceDE w:val="0"/>
        <w:autoSpaceDN w:val="0"/>
        <w:adjustRightInd w:val="0"/>
        <w:snapToGrid w:val="0"/>
        <w:spacing w:line="240" w:lineRule="auto"/>
        <w:ind w:firstLine="420"/>
        <w:outlineLvl w:val="0"/>
        <w:rPr>
          <w:rFonts w:hint="eastAsia" w:ascii="宋体" w:hAnsi="宋体" w:cs="宋体"/>
          <w:color w:val="000000"/>
          <w:sz w:val="15"/>
          <w:szCs w:val="15"/>
          <w:highlight w:val="none"/>
        </w:rPr>
      </w:pPr>
      <w:r>
        <w:rPr>
          <w:rFonts w:hint="eastAsia" w:ascii="宋体" w:hAnsi="宋体" w:cs="宋体"/>
          <w:color w:val="000000"/>
          <w:sz w:val="15"/>
          <w:szCs w:val="15"/>
          <w:highlight w:val="none"/>
        </w:rPr>
        <w:t>（2）供应商被“信用中国”网站（www.creditchina.gov.cn）、“中国政府采购网”(www.ccgp.gov.cn)列入失信被执行人、重大税收违法案件当事人名单、政府采购严重违法失信行为记录名单的；</w:t>
      </w:r>
    </w:p>
    <w:p w14:paraId="3FF269B0">
      <w:pPr>
        <w:autoSpaceDE w:val="0"/>
        <w:autoSpaceDN w:val="0"/>
        <w:adjustRightInd w:val="0"/>
        <w:snapToGrid w:val="0"/>
        <w:spacing w:line="240" w:lineRule="auto"/>
        <w:ind w:firstLine="420"/>
        <w:outlineLvl w:val="0"/>
        <w:rPr>
          <w:rFonts w:hint="eastAsia" w:ascii="宋体" w:hAnsi="宋体" w:cs="宋体"/>
          <w:color w:val="000000"/>
          <w:sz w:val="15"/>
          <w:szCs w:val="15"/>
          <w:highlight w:val="none"/>
        </w:rPr>
      </w:pPr>
      <w:r>
        <w:rPr>
          <w:rFonts w:hint="eastAsia" w:ascii="宋体" w:hAnsi="宋体" w:cs="宋体"/>
          <w:color w:val="000000"/>
          <w:sz w:val="15"/>
          <w:szCs w:val="15"/>
          <w:highlight w:val="none"/>
        </w:rPr>
        <w:t>（3）未实质性响应磋商文件要求的；</w:t>
      </w:r>
    </w:p>
    <w:p w14:paraId="51CD5A6E">
      <w:pPr>
        <w:autoSpaceDE w:val="0"/>
        <w:autoSpaceDN w:val="0"/>
        <w:adjustRightInd w:val="0"/>
        <w:snapToGrid w:val="0"/>
        <w:spacing w:line="240" w:lineRule="auto"/>
        <w:ind w:firstLine="420"/>
        <w:outlineLvl w:val="0"/>
        <w:rPr>
          <w:rFonts w:hint="eastAsia" w:ascii="宋体" w:hAnsi="宋体" w:cs="宋体"/>
          <w:color w:val="000000"/>
          <w:w w:val="90"/>
          <w:sz w:val="15"/>
          <w:szCs w:val="15"/>
          <w:highlight w:val="none"/>
        </w:rPr>
      </w:pPr>
      <w:r>
        <w:rPr>
          <w:rFonts w:hint="eastAsia" w:ascii="宋体" w:hAnsi="宋体" w:cs="宋体"/>
          <w:color w:val="000000"/>
          <w:sz w:val="15"/>
          <w:szCs w:val="15"/>
          <w:highlight w:val="none"/>
        </w:rPr>
        <w:t>（4）</w:t>
      </w:r>
      <w:r>
        <w:rPr>
          <w:rFonts w:hint="eastAsia" w:ascii="宋体" w:hAnsi="宋体" w:cs="宋体"/>
          <w:color w:val="000000"/>
          <w:w w:val="90"/>
          <w:sz w:val="15"/>
          <w:szCs w:val="15"/>
          <w:highlight w:val="none"/>
        </w:rPr>
        <w:t>没有逐一说明提供产品名称、品牌、规格型号、产地、技术参数和服务响应，而是直接拷贝采购文件技术要求的；</w:t>
      </w:r>
    </w:p>
    <w:p w14:paraId="4E131177">
      <w:pPr>
        <w:autoSpaceDE w:val="0"/>
        <w:autoSpaceDN w:val="0"/>
        <w:adjustRightInd w:val="0"/>
        <w:snapToGrid w:val="0"/>
        <w:spacing w:line="240" w:lineRule="auto"/>
        <w:ind w:firstLine="420"/>
        <w:outlineLvl w:val="0"/>
        <w:rPr>
          <w:rFonts w:hint="eastAsia" w:ascii="宋体" w:hAnsi="宋体" w:cs="宋体"/>
          <w:color w:val="000000"/>
          <w:sz w:val="15"/>
          <w:szCs w:val="15"/>
          <w:highlight w:val="none"/>
        </w:rPr>
      </w:pPr>
      <w:r>
        <w:rPr>
          <w:rFonts w:hint="eastAsia" w:ascii="宋体" w:hAnsi="宋体" w:cs="宋体"/>
          <w:color w:val="000000"/>
          <w:sz w:val="15"/>
          <w:szCs w:val="15"/>
          <w:highlight w:val="none"/>
        </w:rPr>
        <w:t>（5）报价低于完成本项目发生的所有含税费用、支付给员工的工资（不得低于供应商所在地最低工资标准）和国家强制缴纳的各种社会保障资金、公积金，以及供应商认为需要的其他费用等</w:t>
      </w:r>
      <w:r>
        <w:rPr>
          <w:rFonts w:hint="eastAsia" w:ascii="宋体" w:hAnsi="宋体" w:cs="宋体"/>
          <w:b/>
          <w:bCs/>
          <w:color w:val="000000"/>
          <w:sz w:val="15"/>
          <w:szCs w:val="15"/>
          <w:highlight w:val="none"/>
        </w:rPr>
        <w:t>。</w:t>
      </w:r>
    </w:p>
    <w:p w14:paraId="4C91E476">
      <w:pPr>
        <w:autoSpaceDE w:val="0"/>
        <w:autoSpaceDN w:val="0"/>
        <w:adjustRightInd w:val="0"/>
        <w:snapToGrid w:val="0"/>
        <w:spacing w:line="240" w:lineRule="auto"/>
        <w:ind w:firstLine="420"/>
        <w:outlineLvl w:val="0"/>
        <w:rPr>
          <w:rFonts w:hint="eastAsia" w:ascii="宋体" w:hAnsi="宋体" w:cs="宋体"/>
          <w:color w:val="000000"/>
          <w:sz w:val="15"/>
          <w:szCs w:val="15"/>
          <w:highlight w:val="none"/>
        </w:rPr>
      </w:pPr>
      <w:r>
        <w:rPr>
          <w:rFonts w:hint="eastAsia" w:ascii="宋体" w:hAnsi="宋体" w:cs="宋体"/>
          <w:color w:val="000000"/>
          <w:sz w:val="15"/>
          <w:szCs w:val="15"/>
          <w:highlight w:val="none"/>
        </w:rPr>
        <w:t>（6）不符合法律、法规和采购文件规定的其他实质性要求的。</w:t>
      </w:r>
    </w:p>
    <w:p w14:paraId="13F661BB">
      <w:pPr>
        <w:autoSpaceDE w:val="0"/>
        <w:autoSpaceDN w:val="0"/>
        <w:adjustRightInd w:val="0"/>
        <w:snapToGrid w:val="0"/>
        <w:spacing w:line="240" w:lineRule="auto"/>
        <w:ind w:firstLine="420"/>
        <w:outlineLvl w:val="0"/>
        <w:rPr>
          <w:rFonts w:hint="eastAsia" w:ascii="宋体" w:hAnsi="宋体" w:cs="宋体"/>
          <w:b/>
          <w:bCs/>
          <w:color w:val="000000"/>
          <w:sz w:val="15"/>
          <w:szCs w:val="15"/>
          <w:highlight w:val="none"/>
        </w:rPr>
      </w:pPr>
      <w:r>
        <w:rPr>
          <w:rFonts w:hint="eastAsia" w:ascii="宋体" w:hAnsi="宋体" w:cs="宋体"/>
          <w:b/>
          <w:color w:val="000000"/>
          <w:sz w:val="15"/>
          <w:szCs w:val="15"/>
          <w:highlight w:val="none"/>
        </w:rPr>
        <w:t xml:space="preserve">10、 </w:t>
      </w:r>
      <w:r>
        <w:rPr>
          <w:rFonts w:hint="eastAsia" w:ascii="宋体" w:hAnsi="宋体" w:cs="宋体"/>
          <w:b/>
          <w:bCs/>
          <w:color w:val="000000"/>
          <w:sz w:val="15"/>
          <w:szCs w:val="15"/>
          <w:highlight w:val="none"/>
        </w:rPr>
        <w:t>出现下列情形之一的，磋商终止：</w:t>
      </w:r>
    </w:p>
    <w:p w14:paraId="6E0FF4C2">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lang w:val="zh-CN"/>
        </w:rPr>
        <w:t>（1）因情况变化，不再符合规定的竞争性磋商采购方式适用情形的；</w:t>
      </w:r>
    </w:p>
    <w:p w14:paraId="752DAEA9">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lang w:val="zh-CN"/>
        </w:rPr>
        <w:t>（2）所有供应商的响应文件被磋商小组认定为无效的；</w:t>
      </w:r>
    </w:p>
    <w:p w14:paraId="749270B8">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lang w:val="zh-CN"/>
        </w:rPr>
        <w:t>（3）出现影响采购公正的违法、违规行为的；</w:t>
      </w:r>
    </w:p>
    <w:p w14:paraId="30FB2F44">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lang w:val="zh-CN"/>
        </w:rPr>
        <w:t>（4）供应商的最终报价超过采购预算的；</w:t>
      </w:r>
    </w:p>
    <w:p w14:paraId="2F511740">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lang w:val="zh-CN"/>
        </w:rPr>
        <w:t>（5）因重大变故，采购任务取消的；</w:t>
      </w:r>
    </w:p>
    <w:p w14:paraId="54F5BA08">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lang w:val="zh-CN"/>
        </w:rPr>
        <w:t>（6）采购人需求发生重大变化暂时不能确定或供应商提供的货物和服务不能满足需求等。</w:t>
      </w:r>
    </w:p>
    <w:p w14:paraId="71EE9F31">
      <w:pPr>
        <w:autoSpaceDE w:val="0"/>
        <w:autoSpaceDN w:val="0"/>
        <w:adjustRightInd w:val="0"/>
        <w:spacing w:line="240" w:lineRule="auto"/>
        <w:ind w:firstLine="420"/>
        <w:rPr>
          <w:rFonts w:hint="eastAsia" w:ascii="宋体" w:hAnsi="宋体" w:cs="宋体"/>
          <w:b/>
          <w:color w:val="000000"/>
          <w:sz w:val="15"/>
          <w:szCs w:val="15"/>
          <w:highlight w:val="none"/>
          <w:lang w:val="zh-CN"/>
        </w:rPr>
      </w:pPr>
      <w:r>
        <w:rPr>
          <w:rFonts w:hint="eastAsia" w:ascii="宋体" w:hAnsi="宋体" w:cs="宋体"/>
          <w:b/>
          <w:color w:val="000000"/>
          <w:sz w:val="15"/>
          <w:szCs w:val="15"/>
          <w:highlight w:val="none"/>
        </w:rPr>
        <w:t>11</w:t>
      </w:r>
      <w:r>
        <w:rPr>
          <w:rFonts w:hint="eastAsia" w:ascii="宋体" w:hAnsi="宋体" w:cs="宋体"/>
          <w:b/>
          <w:color w:val="000000"/>
          <w:sz w:val="15"/>
          <w:szCs w:val="15"/>
          <w:highlight w:val="none"/>
          <w:lang w:val="zh-CN"/>
        </w:rPr>
        <w:t>、评定成交方法和标准</w:t>
      </w:r>
    </w:p>
    <w:p w14:paraId="6A5E1648">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rPr>
        <w:t>11</w:t>
      </w:r>
      <w:r>
        <w:rPr>
          <w:rFonts w:hint="eastAsia" w:ascii="宋体" w:hAnsi="宋体" w:cs="宋体"/>
          <w:bCs/>
          <w:color w:val="000000"/>
          <w:sz w:val="15"/>
          <w:szCs w:val="15"/>
          <w:highlight w:val="none"/>
          <w:lang w:val="zh-CN"/>
        </w:rPr>
        <w:t>.1 采用综合评分法。即在最大限度地满足竞争性磋商文件实质性要求前提下，按照磋商文件中规定的各项因素进行综合评审后，以评审总得分最高的供应商作为成交候选供应商或者成交供应商的评审方法。</w:t>
      </w:r>
    </w:p>
    <w:p w14:paraId="3689AF2F">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rPr>
        <w:t>11</w:t>
      </w:r>
      <w:r>
        <w:rPr>
          <w:rFonts w:hint="eastAsia" w:ascii="宋体" w:hAnsi="宋体" w:cs="宋体"/>
          <w:bCs/>
          <w:color w:val="000000"/>
          <w:sz w:val="15"/>
          <w:szCs w:val="15"/>
          <w:highlight w:val="none"/>
          <w:lang w:val="zh-CN"/>
        </w:rPr>
        <w:t>.2 综合评分的主要因素是：</w:t>
      </w:r>
      <w:r>
        <w:rPr>
          <w:rFonts w:hint="eastAsia" w:ascii="宋体" w:hAnsi="宋体" w:cs="宋体"/>
          <w:color w:val="000000"/>
          <w:kern w:val="0"/>
          <w:sz w:val="15"/>
          <w:szCs w:val="15"/>
          <w:highlight w:val="none"/>
          <w:lang w:val="zh-CN"/>
        </w:rPr>
        <w:t>价格、企业实力、</w:t>
      </w:r>
      <w:r>
        <w:rPr>
          <w:rFonts w:hint="eastAsia" w:ascii="宋体" w:hAnsi="宋体" w:cs="宋体"/>
          <w:color w:val="000000"/>
          <w:sz w:val="15"/>
          <w:szCs w:val="15"/>
          <w:highlight w:val="none"/>
        </w:rPr>
        <w:t>服务响应及方案</w:t>
      </w:r>
      <w:r>
        <w:rPr>
          <w:rFonts w:hint="eastAsia" w:ascii="宋体" w:hAnsi="宋体" w:cs="宋体"/>
          <w:color w:val="000000"/>
          <w:kern w:val="0"/>
          <w:sz w:val="15"/>
          <w:szCs w:val="15"/>
          <w:highlight w:val="none"/>
          <w:lang w:val="zh-CN"/>
        </w:rPr>
        <w:t>、人员配备和业绩等</w:t>
      </w:r>
      <w:r>
        <w:rPr>
          <w:rFonts w:hint="eastAsia" w:ascii="宋体" w:hAnsi="宋体" w:cs="宋体"/>
          <w:bCs/>
          <w:color w:val="000000"/>
          <w:sz w:val="15"/>
          <w:szCs w:val="15"/>
          <w:highlight w:val="none"/>
          <w:lang w:val="zh-CN"/>
        </w:rPr>
        <w:t>。</w:t>
      </w:r>
    </w:p>
    <w:p w14:paraId="5B126E8C">
      <w:pPr>
        <w:autoSpaceDE w:val="0"/>
        <w:autoSpaceDN w:val="0"/>
        <w:adjustRightInd w:val="0"/>
        <w:spacing w:line="240" w:lineRule="auto"/>
        <w:ind w:firstLine="420"/>
        <w:rPr>
          <w:rFonts w:hint="eastAsia" w:ascii="宋体" w:hAnsi="宋体" w:cs="宋体"/>
          <w:b/>
          <w:color w:val="000000"/>
          <w:sz w:val="15"/>
          <w:szCs w:val="15"/>
          <w:highlight w:val="none"/>
          <w:lang w:val="zh-CN"/>
        </w:rPr>
      </w:pPr>
      <w:r>
        <w:rPr>
          <w:rFonts w:hint="eastAsia" w:ascii="宋体" w:hAnsi="宋体" w:cs="宋体"/>
          <w:b/>
          <w:color w:val="000000"/>
          <w:sz w:val="15"/>
          <w:szCs w:val="15"/>
          <w:highlight w:val="none"/>
        </w:rPr>
        <w:t>11</w:t>
      </w:r>
      <w:r>
        <w:rPr>
          <w:rFonts w:hint="eastAsia" w:ascii="宋体" w:hAnsi="宋体" w:cs="宋体"/>
          <w:b/>
          <w:color w:val="000000"/>
          <w:sz w:val="15"/>
          <w:szCs w:val="15"/>
          <w:highlight w:val="none"/>
          <w:lang w:val="zh-CN"/>
        </w:rPr>
        <w:t>.3 评定方法，详见磋商文件第四部分。</w:t>
      </w:r>
    </w:p>
    <w:p w14:paraId="6D27CDD8">
      <w:pPr>
        <w:autoSpaceDE w:val="0"/>
        <w:autoSpaceDN w:val="0"/>
        <w:adjustRightInd w:val="0"/>
        <w:spacing w:line="240" w:lineRule="auto"/>
        <w:ind w:firstLine="420"/>
        <w:rPr>
          <w:rFonts w:hint="eastAsia" w:ascii="宋体" w:hAnsi="宋体" w:cs="宋体"/>
          <w:b/>
          <w:color w:val="000000"/>
          <w:sz w:val="15"/>
          <w:szCs w:val="15"/>
          <w:highlight w:val="none"/>
          <w:lang w:val="zh-CN"/>
        </w:rPr>
      </w:pPr>
      <w:r>
        <w:rPr>
          <w:rFonts w:hint="eastAsia" w:ascii="宋体" w:hAnsi="宋体" w:cs="宋体"/>
          <w:b/>
          <w:color w:val="000000"/>
          <w:sz w:val="15"/>
          <w:szCs w:val="15"/>
          <w:highlight w:val="none"/>
        </w:rPr>
        <w:t>12</w:t>
      </w:r>
      <w:r>
        <w:rPr>
          <w:rFonts w:hint="eastAsia" w:ascii="宋体" w:hAnsi="宋体" w:cs="宋体"/>
          <w:b/>
          <w:color w:val="000000"/>
          <w:sz w:val="15"/>
          <w:szCs w:val="15"/>
          <w:highlight w:val="none"/>
          <w:lang w:val="zh-CN"/>
        </w:rPr>
        <w:t>、确定成交供应商</w:t>
      </w:r>
    </w:p>
    <w:p w14:paraId="2B10C145">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lang w:val="zh-CN"/>
        </w:rPr>
        <w:t>12.1 在综合比较与评价后按照得分高低顺序对供应商进行排列。得分相同的，按报价由低到高顺序排列。得分且报价相同的，按技术指标优劣顺序排列。磋商小组将严格按照采购文件的要求和条件进行比较,根据评审办法直接确定成交供应商或推荐出成交候选供应商。</w:t>
      </w:r>
    </w:p>
    <w:p w14:paraId="3CD339D3">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lang w:val="zh-CN"/>
        </w:rPr>
        <w:t>12.2  成交供应商确定后，将在溧水区人民医院官网上公告。</w:t>
      </w:r>
    </w:p>
    <w:p w14:paraId="0E5E319E">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lang w:val="zh-CN"/>
        </w:rPr>
        <w:t>12.3  中标通知书对采购人和成交供应商具有同等法律效力。</w:t>
      </w:r>
    </w:p>
    <w:p w14:paraId="4EA22555">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12</w:t>
      </w:r>
      <w:r>
        <w:rPr>
          <w:rFonts w:hint="eastAsia" w:ascii="宋体" w:hAnsi="宋体" w:cs="宋体"/>
          <w:color w:val="000000"/>
          <w:sz w:val="15"/>
          <w:szCs w:val="15"/>
          <w:highlight w:val="none"/>
          <w:lang w:val="zh-CN"/>
        </w:rPr>
        <w:t>.4</w:t>
      </w:r>
      <w:r>
        <w:rPr>
          <w:rFonts w:hint="eastAsia" w:ascii="宋体" w:hAnsi="宋体" w:cs="宋体"/>
          <w:color w:val="000000"/>
          <w:sz w:val="15"/>
          <w:szCs w:val="15"/>
          <w:highlight w:val="none"/>
        </w:rPr>
        <w:t xml:space="preserve"> </w:t>
      </w:r>
      <w:r>
        <w:rPr>
          <w:rFonts w:hint="eastAsia" w:ascii="宋体" w:hAnsi="宋体" w:cs="宋体"/>
          <w:color w:val="000000"/>
          <w:sz w:val="15"/>
          <w:szCs w:val="15"/>
          <w:highlight w:val="none"/>
          <w:lang w:val="zh-CN"/>
        </w:rPr>
        <w:t xml:space="preserve"> 代理单位对未成交的供应商不作未成交原因的解释。</w:t>
      </w:r>
    </w:p>
    <w:p w14:paraId="3D7F0ACA">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12</w:t>
      </w:r>
      <w:r>
        <w:rPr>
          <w:rFonts w:hint="eastAsia" w:ascii="宋体" w:hAnsi="宋体" w:cs="宋体"/>
          <w:color w:val="000000"/>
          <w:sz w:val="15"/>
          <w:szCs w:val="15"/>
          <w:highlight w:val="none"/>
          <w:lang w:val="zh-CN"/>
        </w:rPr>
        <w:t xml:space="preserve">.5 </w:t>
      </w:r>
      <w:r>
        <w:rPr>
          <w:rFonts w:hint="eastAsia" w:ascii="宋体" w:hAnsi="宋体" w:cs="宋体"/>
          <w:color w:val="000000"/>
          <w:sz w:val="15"/>
          <w:szCs w:val="15"/>
          <w:highlight w:val="none"/>
        </w:rPr>
        <w:t xml:space="preserve"> </w:t>
      </w:r>
      <w:r>
        <w:rPr>
          <w:rFonts w:hint="eastAsia" w:ascii="宋体" w:hAnsi="宋体" w:cs="宋体"/>
          <w:color w:val="000000"/>
          <w:sz w:val="15"/>
          <w:szCs w:val="15"/>
          <w:highlight w:val="none"/>
          <w:lang w:val="zh-CN"/>
        </w:rPr>
        <w:t>所有响应文件都将作为档案保存，不论成交与否，文件均不退回。</w:t>
      </w:r>
    </w:p>
    <w:p w14:paraId="4DCDCA36">
      <w:pPr>
        <w:autoSpaceDE w:val="0"/>
        <w:autoSpaceDN w:val="0"/>
        <w:adjustRightInd w:val="0"/>
        <w:snapToGrid w:val="0"/>
        <w:spacing w:line="240" w:lineRule="auto"/>
        <w:ind w:firstLine="420"/>
        <w:rPr>
          <w:rFonts w:hint="eastAsia" w:ascii="宋体" w:hAnsi="宋体" w:cs="宋体"/>
          <w:b/>
          <w:color w:val="000000"/>
          <w:sz w:val="15"/>
          <w:szCs w:val="15"/>
          <w:highlight w:val="none"/>
          <w:lang w:val="zh-CN"/>
        </w:rPr>
      </w:pPr>
      <w:r>
        <w:rPr>
          <w:rFonts w:hint="eastAsia" w:ascii="宋体" w:hAnsi="宋体" w:cs="宋体"/>
          <w:b/>
          <w:color w:val="000000"/>
          <w:sz w:val="15"/>
          <w:szCs w:val="15"/>
          <w:highlight w:val="none"/>
        </w:rPr>
        <w:t>13</w:t>
      </w:r>
      <w:r>
        <w:rPr>
          <w:rFonts w:hint="eastAsia" w:ascii="宋体" w:hAnsi="宋体" w:cs="宋体"/>
          <w:b/>
          <w:color w:val="000000"/>
          <w:sz w:val="15"/>
          <w:szCs w:val="15"/>
          <w:highlight w:val="none"/>
          <w:lang w:val="zh-CN"/>
        </w:rPr>
        <w:t>、编写评审报告</w:t>
      </w:r>
    </w:p>
    <w:p w14:paraId="6AD369DC">
      <w:pPr>
        <w:autoSpaceDE w:val="0"/>
        <w:autoSpaceDN w:val="0"/>
        <w:adjustRightInd w:val="0"/>
        <w:snapToGri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rPr>
        <w:t>13</w:t>
      </w:r>
      <w:r>
        <w:rPr>
          <w:rFonts w:hint="eastAsia" w:ascii="宋体" w:hAnsi="宋体" w:cs="宋体"/>
          <w:bCs/>
          <w:color w:val="000000"/>
          <w:sz w:val="15"/>
          <w:szCs w:val="15"/>
          <w:highlight w:val="none"/>
          <w:lang w:val="zh-CN"/>
        </w:rPr>
        <w:t>.1 磋商小组根据磋商过程和结果编写评审报告。</w:t>
      </w:r>
    </w:p>
    <w:p w14:paraId="4B90FA82">
      <w:pPr>
        <w:autoSpaceDE w:val="0"/>
        <w:autoSpaceDN w:val="0"/>
        <w:adjustRightInd w:val="0"/>
        <w:snapToGrid w:val="0"/>
        <w:spacing w:line="240" w:lineRule="auto"/>
        <w:ind w:firstLine="420"/>
        <w:rPr>
          <w:rFonts w:hint="eastAsia" w:ascii="宋体" w:hAnsi="宋体" w:cs="宋体"/>
          <w:b/>
          <w:bCs/>
          <w:color w:val="000000"/>
          <w:sz w:val="15"/>
          <w:szCs w:val="15"/>
          <w:highlight w:val="none"/>
          <w:lang w:val="zh-CN"/>
        </w:rPr>
      </w:pPr>
      <w:r>
        <w:rPr>
          <w:rFonts w:hint="eastAsia" w:ascii="宋体" w:hAnsi="宋体" w:cs="宋体"/>
          <w:b/>
          <w:color w:val="000000"/>
          <w:sz w:val="15"/>
          <w:szCs w:val="15"/>
          <w:highlight w:val="none"/>
        </w:rPr>
        <w:t>14</w:t>
      </w:r>
      <w:r>
        <w:rPr>
          <w:rFonts w:hint="eastAsia" w:ascii="宋体" w:hAnsi="宋体" w:cs="宋体"/>
          <w:b/>
          <w:color w:val="000000"/>
          <w:sz w:val="15"/>
          <w:szCs w:val="15"/>
          <w:highlight w:val="none"/>
          <w:lang w:val="zh-CN"/>
        </w:rPr>
        <w:t>、</w:t>
      </w:r>
      <w:r>
        <w:rPr>
          <w:rFonts w:hint="eastAsia" w:ascii="宋体" w:hAnsi="宋体" w:cs="宋体"/>
          <w:b/>
          <w:bCs/>
          <w:color w:val="000000"/>
          <w:sz w:val="15"/>
          <w:szCs w:val="15"/>
          <w:highlight w:val="none"/>
          <w:lang w:val="zh-CN"/>
        </w:rPr>
        <w:t>签订合同</w:t>
      </w:r>
    </w:p>
    <w:p w14:paraId="13E72220">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14.1成交供应商应当</w:t>
      </w:r>
      <w:r>
        <w:rPr>
          <w:rFonts w:hint="eastAsia" w:ascii="宋体" w:hAnsi="宋体" w:cs="宋体"/>
          <w:color w:val="000000"/>
          <w:sz w:val="15"/>
          <w:szCs w:val="15"/>
          <w:highlight w:val="none"/>
          <w:lang w:val="zh-CN"/>
        </w:rPr>
        <w:t>自成交通知书发出之日起三十日内，</w:t>
      </w:r>
      <w:r>
        <w:rPr>
          <w:rFonts w:hint="eastAsia" w:ascii="宋体" w:hAnsi="宋体" w:cs="宋体"/>
          <w:color w:val="000000"/>
          <w:sz w:val="15"/>
          <w:szCs w:val="15"/>
          <w:highlight w:val="none"/>
        </w:rPr>
        <w:t>与采购人签订合同，所签订的合同不得对竞争性磋商文件和响应文件作实质性修改。</w:t>
      </w:r>
    </w:p>
    <w:p w14:paraId="2514D163">
      <w:pPr>
        <w:autoSpaceDE w:val="0"/>
        <w:autoSpaceDN w:val="0"/>
        <w:adjustRightInd w:val="0"/>
        <w:snapToGrid w:val="0"/>
        <w:spacing w:line="240" w:lineRule="auto"/>
        <w:ind w:firstLine="420"/>
        <w:rPr>
          <w:rFonts w:hint="eastAsia" w:ascii="宋体" w:hAnsi="宋体" w:cs="宋体"/>
          <w:color w:val="000000"/>
          <w:sz w:val="15"/>
          <w:szCs w:val="15"/>
          <w:highlight w:val="none"/>
        </w:rPr>
      </w:pPr>
      <w:r>
        <w:rPr>
          <w:rFonts w:hint="eastAsia" w:ascii="宋体" w:hAnsi="宋体" w:cs="宋体"/>
          <w:color w:val="000000"/>
          <w:sz w:val="15"/>
          <w:szCs w:val="15"/>
          <w:highlight w:val="none"/>
        </w:rPr>
        <w:t>14.2采购人不得向成交供应商提出任何不合理的要求作为签订合同的条件，不得与成交供应商私下订立背离合同实质性内容的协议。</w:t>
      </w:r>
    </w:p>
    <w:p w14:paraId="2AB17970">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14.3 除不可抗力等因素外，中标通知书发出后，采购人改变成交结果，或者成交供应商拒绝签订政府采购合同的，应当承担相应的法律责任。</w:t>
      </w:r>
    </w:p>
    <w:p w14:paraId="758C998C">
      <w:pPr>
        <w:autoSpaceDE w:val="0"/>
        <w:autoSpaceDN w:val="0"/>
        <w:adjustRightInd w:val="0"/>
        <w:snapToGrid w:val="0"/>
        <w:spacing w:line="240" w:lineRule="auto"/>
        <w:ind w:firstLine="420"/>
        <w:rPr>
          <w:rFonts w:hint="eastAsia" w:ascii="宋体" w:hAnsi="宋体" w:cs="宋体"/>
          <w:b/>
          <w:bCs/>
          <w:color w:val="000000"/>
          <w:sz w:val="15"/>
          <w:szCs w:val="15"/>
          <w:highlight w:val="none"/>
        </w:rPr>
      </w:pPr>
      <w:r>
        <w:rPr>
          <w:rFonts w:hint="eastAsia" w:ascii="宋体" w:hAnsi="宋体" w:cs="宋体"/>
          <w:color w:val="000000"/>
          <w:sz w:val="15"/>
          <w:szCs w:val="15"/>
          <w:highlight w:val="none"/>
        </w:rPr>
        <w:t xml:space="preserve">14.4 </w:t>
      </w:r>
      <w:r>
        <w:rPr>
          <w:rFonts w:hint="eastAsia" w:ascii="宋体" w:hAnsi="宋体" w:cs="宋体"/>
          <w:b/>
          <w:bCs/>
          <w:color w:val="000000"/>
          <w:sz w:val="15"/>
          <w:szCs w:val="15"/>
          <w:highlight w:val="none"/>
        </w:rPr>
        <w:t>成交供应商除发生法律规定的不能预见、不能避免并不能克服的客观情况外不得放弃或拒绝签订合同。放弃或拒绝签订合同的，我院视情将其列入不良行为名单，在三年内不得参加我院同类项目招标。</w:t>
      </w:r>
    </w:p>
    <w:p w14:paraId="2DEB8439">
      <w:pPr>
        <w:autoSpaceDE w:val="0"/>
        <w:autoSpaceDN w:val="0"/>
        <w:adjustRightInd w:val="0"/>
        <w:snapToGrid w:val="0"/>
        <w:spacing w:line="240" w:lineRule="auto"/>
        <w:ind w:firstLine="420"/>
        <w:rPr>
          <w:rFonts w:hint="eastAsia" w:ascii="宋体" w:hAnsi="宋体" w:cs="宋体"/>
          <w:color w:val="000000"/>
          <w:sz w:val="15"/>
          <w:szCs w:val="15"/>
          <w:highlight w:val="none"/>
        </w:rPr>
      </w:pPr>
      <w:r>
        <w:rPr>
          <w:rFonts w:hint="eastAsia" w:ascii="宋体" w:hAnsi="宋体" w:cs="宋体"/>
          <w:color w:val="000000"/>
          <w:sz w:val="15"/>
          <w:szCs w:val="15"/>
          <w:highlight w:val="none"/>
        </w:rPr>
        <w:t>14.5 成交供应商拒绝签订政府采购合同的，或因不可抗力或者自身原因不能履行政府采购合同的，采购人可以视情与排位在成交供应商之后第一位的成交候选供应商签订政府采购合同，也可以重新开展采购活动。</w:t>
      </w:r>
    </w:p>
    <w:p w14:paraId="3F3C5BFE">
      <w:pPr>
        <w:autoSpaceDE w:val="0"/>
        <w:autoSpaceDN w:val="0"/>
        <w:adjustRightInd w:val="0"/>
        <w:snapToGrid w:val="0"/>
        <w:spacing w:line="240" w:lineRule="auto"/>
        <w:ind w:firstLine="420"/>
        <w:rPr>
          <w:rFonts w:hint="eastAsia" w:ascii="宋体" w:hAnsi="宋体" w:cs="宋体"/>
          <w:color w:val="000000"/>
          <w:sz w:val="15"/>
          <w:szCs w:val="15"/>
          <w:highlight w:val="none"/>
        </w:rPr>
      </w:pPr>
      <w:r>
        <w:rPr>
          <w:rFonts w:hint="eastAsia" w:ascii="宋体" w:hAnsi="宋体" w:cs="宋体"/>
          <w:color w:val="000000"/>
          <w:sz w:val="15"/>
          <w:szCs w:val="15"/>
          <w:highlight w:val="none"/>
        </w:rPr>
        <w:t>14.6 政府采购合同履行中，采购人需追加与合同标的相同的服务的，在不改变合同其他条款的前提下，可以与供应商协商签订补充合同，不能超过原合同采购金额。</w:t>
      </w:r>
    </w:p>
    <w:p w14:paraId="09A1FE96">
      <w:pPr>
        <w:autoSpaceDE w:val="0"/>
        <w:autoSpaceDN w:val="0"/>
        <w:adjustRightInd w:val="0"/>
        <w:snapToGrid w:val="0"/>
        <w:spacing w:line="240" w:lineRule="auto"/>
        <w:ind w:firstLine="420"/>
        <w:outlineLvl w:val="0"/>
        <w:rPr>
          <w:rFonts w:hint="eastAsia" w:ascii="宋体" w:hAnsi="宋体" w:cs="宋体"/>
          <w:b/>
          <w:bCs/>
          <w:color w:val="000000"/>
          <w:sz w:val="15"/>
          <w:szCs w:val="15"/>
          <w:highlight w:val="none"/>
        </w:rPr>
      </w:pPr>
      <w:r>
        <w:rPr>
          <w:rFonts w:hint="eastAsia" w:ascii="宋体" w:hAnsi="宋体" w:cs="宋体"/>
          <w:b/>
          <w:color w:val="000000"/>
          <w:sz w:val="15"/>
          <w:szCs w:val="15"/>
          <w:highlight w:val="none"/>
          <w:lang w:val="zh-CN"/>
        </w:rPr>
        <w:t>五、</w:t>
      </w:r>
      <w:r>
        <w:rPr>
          <w:rFonts w:hint="eastAsia" w:ascii="宋体" w:hAnsi="宋体" w:cs="宋体"/>
          <w:b/>
          <w:bCs/>
          <w:color w:val="000000"/>
          <w:sz w:val="15"/>
          <w:szCs w:val="15"/>
          <w:highlight w:val="none"/>
        </w:rPr>
        <w:t>询问、质疑、投诉和诚实信用</w:t>
      </w:r>
    </w:p>
    <w:p w14:paraId="26B075C5">
      <w:pPr>
        <w:tabs>
          <w:tab w:val="left" w:pos="381"/>
        </w:tabs>
        <w:autoSpaceDE w:val="0"/>
        <w:autoSpaceDN w:val="0"/>
        <w:adjustRightInd w:val="0"/>
        <w:snapToGrid w:val="0"/>
        <w:spacing w:line="240" w:lineRule="auto"/>
        <w:ind w:firstLine="420"/>
        <w:rPr>
          <w:rFonts w:hint="eastAsia" w:ascii="宋体" w:hAnsi="宋体" w:cs="宋体"/>
          <w:b/>
          <w:bCs/>
          <w:color w:val="000000"/>
          <w:sz w:val="15"/>
          <w:szCs w:val="15"/>
          <w:highlight w:val="none"/>
          <w:lang w:val="zh-CN"/>
        </w:rPr>
      </w:pPr>
      <w:r>
        <w:rPr>
          <w:rFonts w:hint="eastAsia" w:ascii="宋体" w:hAnsi="宋体" w:cs="宋体"/>
          <w:b/>
          <w:bCs/>
          <w:color w:val="000000"/>
          <w:sz w:val="15"/>
          <w:szCs w:val="15"/>
          <w:highlight w:val="none"/>
        </w:rPr>
        <w:t>15</w:t>
      </w:r>
      <w:r>
        <w:rPr>
          <w:rFonts w:hint="eastAsia" w:ascii="宋体" w:hAnsi="宋体" w:cs="宋体"/>
          <w:b/>
          <w:bCs/>
          <w:color w:val="000000"/>
          <w:sz w:val="15"/>
          <w:szCs w:val="15"/>
          <w:highlight w:val="none"/>
          <w:lang w:val="zh-CN"/>
        </w:rPr>
        <w:t>、</w:t>
      </w:r>
      <w:r>
        <w:rPr>
          <w:rFonts w:hint="eastAsia" w:ascii="宋体" w:hAnsi="宋体" w:cs="宋体"/>
          <w:b/>
          <w:bCs/>
          <w:color w:val="000000"/>
          <w:sz w:val="15"/>
          <w:szCs w:val="15"/>
          <w:highlight w:val="none"/>
        </w:rPr>
        <w:t>询问</w:t>
      </w:r>
    </w:p>
    <w:p w14:paraId="5AA2BFA9">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15</w:t>
      </w:r>
      <w:r>
        <w:rPr>
          <w:rFonts w:hint="eastAsia" w:ascii="宋体" w:hAnsi="宋体" w:cs="宋体"/>
          <w:color w:val="000000"/>
          <w:sz w:val="15"/>
          <w:szCs w:val="15"/>
          <w:highlight w:val="none"/>
          <w:lang w:val="zh-CN"/>
        </w:rPr>
        <w:t>.1供应商对磋商活动事项有疑问的，向溧水区人民医院提出询问，南京溧水区人民医院将依法作出答复，但答复的内容不涉及商业秘密。</w:t>
      </w:r>
    </w:p>
    <w:p w14:paraId="309F9FF8">
      <w:pPr>
        <w:autoSpaceDE w:val="0"/>
        <w:autoSpaceDN w:val="0"/>
        <w:adjustRightInd w:val="0"/>
        <w:spacing w:line="240" w:lineRule="auto"/>
        <w:ind w:firstLine="420"/>
        <w:rPr>
          <w:rFonts w:hint="eastAsia" w:ascii="宋体" w:hAnsi="宋体" w:cs="宋体"/>
          <w:b/>
          <w:bCs/>
          <w:color w:val="000000"/>
          <w:sz w:val="15"/>
          <w:szCs w:val="15"/>
          <w:highlight w:val="none"/>
        </w:rPr>
      </w:pPr>
      <w:r>
        <w:rPr>
          <w:rFonts w:hint="eastAsia" w:ascii="宋体" w:hAnsi="宋体" w:cs="宋体"/>
          <w:b/>
          <w:bCs/>
          <w:color w:val="000000"/>
          <w:sz w:val="15"/>
          <w:szCs w:val="15"/>
          <w:highlight w:val="none"/>
        </w:rPr>
        <w:t>16、质疑</w:t>
      </w:r>
    </w:p>
    <w:p w14:paraId="76C8C44F">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16</w:t>
      </w:r>
      <w:r>
        <w:rPr>
          <w:rFonts w:hint="eastAsia" w:ascii="宋体" w:hAnsi="宋体" w:cs="宋体"/>
          <w:color w:val="000000"/>
          <w:sz w:val="15"/>
          <w:szCs w:val="15"/>
          <w:highlight w:val="none"/>
          <w:lang w:val="zh-CN"/>
        </w:rPr>
        <w:t>.1 供应商认为采购文件、采购过程和成交结果使自己的合法权益受到损害的，可以在知道或者应当知道其权益受到损害之日起七个工作日内，将质疑文件原件送达南京市溧水区人民医院采购办。</w:t>
      </w:r>
    </w:p>
    <w:p w14:paraId="0F1FF507">
      <w:pPr>
        <w:autoSpaceDE w:val="0"/>
        <w:autoSpaceDN w:val="0"/>
        <w:adjustRightInd w:val="0"/>
        <w:spacing w:line="240" w:lineRule="auto"/>
        <w:ind w:firstLine="300" w:firstLineChars="200"/>
        <w:rPr>
          <w:rFonts w:hint="eastAsia" w:ascii="宋体" w:hAnsi="宋体" w:cs="宋体"/>
          <w:color w:val="000000"/>
          <w:sz w:val="15"/>
          <w:szCs w:val="15"/>
          <w:highlight w:val="none"/>
        </w:rPr>
      </w:pPr>
      <w:r>
        <w:rPr>
          <w:rFonts w:hint="eastAsia" w:ascii="宋体" w:hAnsi="宋体" w:cs="宋体"/>
          <w:color w:val="000000"/>
          <w:sz w:val="15"/>
          <w:szCs w:val="15"/>
          <w:highlight w:val="none"/>
        </w:rPr>
        <w:t>16</w:t>
      </w:r>
      <w:r>
        <w:rPr>
          <w:rFonts w:hint="eastAsia" w:ascii="宋体" w:hAnsi="宋体" w:cs="宋体"/>
          <w:color w:val="000000"/>
          <w:sz w:val="15"/>
          <w:szCs w:val="15"/>
          <w:highlight w:val="none"/>
          <w:lang w:val="zh-CN"/>
        </w:rPr>
        <w:t>.2 质疑文件应包括以下主要内容，并</w:t>
      </w:r>
      <w:r>
        <w:rPr>
          <w:rFonts w:hint="eastAsia" w:ascii="宋体" w:hAnsi="宋体" w:cs="宋体"/>
          <w:color w:val="000000"/>
          <w:sz w:val="15"/>
          <w:szCs w:val="15"/>
          <w:highlight w:val="none"/>
        </w:rPr>
        <w:t>按照“谁主张、谁举证”的原则，附上相关证明材料。否则，溧水区人民医院不予受理：</w:t>
      </w:r>
    </w:p>
    <w:p w14:paraId="5807B76D">
      <w:pPr>
        <w:spacing w:line="240" w:lineRule="auto"/>
        <w:ind w:firstLine="300" w:firstLineChars="200"/>
        <w:rPr>
          <w:rFonts w:hint="eastAsia" w:ascii="宋体" w:hAnsi="宋体" w:cs="宋体"/>
          <w:color w:val="000000"/>
          <w:sz w:val="15"/>
          <w:szCs w:val="15"/>
          <w:highlight w:val="none"/>
        </w:rPr>
      </w:pPr>
      <w:r>
        <w:rPr>
          <w:rFonts w:hint="eastAsia" w:ascii="宋体" w:hAnsi="宋体" w:cs="宋体"/>
          <w:color w:val="000000"/>
          <w:sz w:val="15"/>
          <w:szCs w:val="15"/>
          <w:highlight w:val="none"/>
        </w:rPr>
        <w:t>（1）质疑项目名称、项目编号、包号、采购公告发布时间、磋商时间；</w:t>
      </w:r>
    </w:p>
    <w:p w14:paraId="3B14BF0B">
      <w:pPr>
        <w:spacing w:line="240" w:lineRule="auto"/>
        <w:ind w:firstLine="300" w:firstLineChars="200"/>
        <w:rPr>
          <w:rFonts w:hint="eastAsia" w:ascii="宋体" w:hAnsi="宋体" w:cs="宋体"/>
          <w:color w:val="000000"/>
          <w:sz w:val="15"/>
          <w:szCs w:val="15"/>
          <w:highlight w:val="none"/>
        </w:rPr>
      </w:pPr>
      <w:r>
        <w:rPr>
          <w:rFonts w:hint="eastAsia" w:ascii="宋体" w:hAnsi="宋体" w:cs="宋体"/>
          <w:color w:val="000000"/>
          <w:sz w:val="15"/>
          <w:szCs w:val="15"/>
          <w:highlight w:val="none"/>
        </w:rPr>
        <w:t>（2）提起质疑的日期、具体的质疑事项及事实根据（具体条款）；</w:t>
      </w:r>
    </w:p>
    <w:p w14:paraId="25F1D8CC">
      <w:pPr>
        <w:spacing w:line="240" w:lineRule="auto"/>
        <w:ind w:firstLine="300" w:firstLineChars="200"/>
        <w:rPr>
          <w:rFonts w:hint="eastAsia" w:ascii="宋体" w:hAnsi="宋体" w:cs="宋体"/>
          <w:color w:val="000000"/>
          <w:sz w:val="15"/>
          <w:szCs w:val="15"/>
          <w:highlight w:val="none"/>
        </w:rPr>
      </w:pPr>
      <w:r>
        <w:rPr>
          <w:rFonts w:hint="eastAsia" w:ascii="宋体" w:hAnsi="宋体" w:cs="宋体"/>
          <w:color w:val="000000"/>
          <w:sz w:val="15"/>
          <w:szCs w:val="15"/>
          <w:highlight w:val="none"/>
        </w:rPr>
        <w:t>（3）认为自己合法权益受到损害或可能受到损害的相关证据材料。</w:t>
      </w:r>
    </w:p>
    <w:p w14:paraId="4A16CEBE">
      <w:pPr>
        <w:spacing w:line="240" w:lineRule="auto"/>
        <w:ind w:firstLine="300" w:firstLineChars="200"/>
        <w:rPr>
          <w:rFonts w:hint="eastAsia" w:ascii="宋体" w:hAnsi="宋体" w:cs="宋体"/>
          <w:color w:val="000000"/>
          <w:sz w:val="15"/>
          <w:szCs w:val="15"/>
          <w:highlight w:val="none"/>
        </w:rPr>
      </w:pPr>
      <w:r>
        <w:rPr>
          <w:rFonts w:hint="eastAsia" w:ascii="宋体" w:hAnsi="宋体" w:cs="宋体"/>
          <w:color w:val="000000"/>
          <w:sz w:val="15"/>
          <w:szCs w:val="15"/>
          <w:highlight w:val="none"/>
        </w:rPr>
        <w:t>（4）质疑供应商名称、地址、邮编、联系人、联系电话（包括座机、手机、传真号码等）；</w:t>
      </w:r>
    </w:p>
    <w:p w14:paraId="6806378C">
      <w:pPr>
        <w:spacing w:line="240" w:lineRule="auto"/>
        <w:ind w:firstLine="300" w:firstLineChars="200"/>
        <w:rPr>
          <w:rFonts w:hint="eastAsia" w:ascii="宋体" w:hAnsi="宋体" w:cs="宋体"/>
          <w:color w:val="000000"/>
          <w:sz w:val="15"/>
          <w:szCs w:val="15"/>
          <w:highlight w:val="none"/>
        </w:rPr>
      </w:pPr>
      <w:r>
        <w:rPr>
          <w:rFonts w:hint="eastAsia" w:ascii="宋体" w:hAnsi="宋体" w:cs="宋体"/>
          <w:color w:val="000000"/>
          <w:sz w:val="15"/>
          <w:szCs w:val="15"/>
          <w:highlight w:val="none"/>
        </w:rPr>
        <w:t>（5）质疑函应当署名，质疑人为自然人的，应当由本人签字并附有效身份证明；质疑人为法人或其他组织的，应当由法定代表人签字并加盖单位公章。</w:t>
      </w:r>
    </w:p>
    <w:p w14:paraId="518DDE9C">
      <w:pPr>
        <w:spacing w:line="240" w:lineRule="auto"/>
        <w:ind w:firstLine="300" w:firstLineChars="200"/>
        <w:rPr>
          <w:rFonts w:hint="eastAsia" w:ascii="宋体" w:hAnsi="宋体" w:cs="宋体"/>
          <w:color w:val="000000"/>
          <w:sz w:val="15"/>
          <w:szCs w:val="15"/>
          <w:highlight w:val="none"/>
        </w:rPr>
      </w:pPr>
      <w:r>
        <w:rPr>
          <w:rFonts w:hint="eastAsia" w:ascii="宋体" w:hAnsi="宋体" w:cs="宋体"/>
          <w:color w:val="000000"/>
          <w:sz w:val="15"/>
          <w:szCs w:val="15"/>
          <w:highlight w:val="none"/>
        </w:rPr>
        <w:t>（6）供应商委托代理质疑的，应当提交授权委托书，并载明委托代理的具体权限和事项。</w:t>
      </w:r>
    </w:p>
    <w:p w14:paraId="4AA1DDF7">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16</w:t>
      </w: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 xml:space="preserve">3 </w:t>
      </w:r>
      <w:r>
        <w:rPr>
          <w:rFonts w:hint="eastAsia" w:ascii="宋体" w:hAnsi="宋体" w:cs="宋体"/>
          <w:color w:val="000000"/>
          <w:sz w:val="15"/>
          <w:szCs w:val="15"/>
          <w:highlight w:val="none"/>
          <w:lang w:val="zh-CN"/>
        </w:rPr>
        <w:t xml:space="preserve">质疑供应商是指直接参加本项目采购活动的供应商；对采购文件提出质疑的，应自供应商获得采购文件之日起计算；对采购过程提出质疑的，自采购程序环节结束之日起计算；对采购结果提出质疑的，自采购结果公告期限届满之日起计算。 </w:t>
      </w:r>
    </w:p>
    <w:p w14:paraId="3ECD17A9">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16</w:t>
      </w: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 xml:space="preserve">4 </w:t>
      </w:r>
      <w:r>
        <w:rPr>
          <w:rFonts w:hint="eastAsia" w:ascii="宋体" w:hAnsi="宋体" w:cs="宋体"/>
          <w:color w:val="000000"/>
          <w:sz w:val="15"/>
          <w:szCs w:val="15"/>
          <w:highlight w:val="none"/>
          <w:lang w:val="zh-CN"/>
        </w:rPr>
        <w:t>代理单位在收到供应商的书面质疑后将及时组织调查核实，在七个工作日内作出答复，并书面通知质疑供应商和其他有关供应商，答复的内容不涉及商业秘密。遵循“谁过错谁负担”的原则，有过错的一方承担调查论证费用。</w:t>
      </w:r>
    </w:p>
    <w:p w14:paraId="5D117A72">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b/>
          <w:bCs/>
          <w:color w:val="000000"/>
          <w:sz w:val="15"/>
          <w:szCs w:val="15"/>
          <w:highlight w:val="none"/>
        </w:rPr>
        <w:t>17、</w:t>
      </w:r>
      <w:r>
        <w:rPr>
          <w:rFonts w:hint="eastAsia" w:ascii="宋体" w:hAnsi="宋体" w:cs="宋体"/>
          <w:b/>
          <w:bCs/>
          <w:color w:val="000000"/>
          <w:sz w:val="15"/>
          <w:szCs w:val="15"/>
          <w:highlight w:val="none"/>
          <w:lang w:val="zh-CN"/>
        </w:rPr>
        <w:t>投诉</w:t>
      </w:r>
    </w:p>
    <w:p w14:paraId="02934F45">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17</w:t>
      </w:r>
      <w:r>
        <w:rPr>
          <w:rFonts w:hint="eastAsia" w:ascii="宋体" w:hAnsi="宋体" w:cs="宋体"/>
          <w:color w:val="000000"/>
          <w:sz w:val="15"/>
          <w:szCs w:val="15"/>
          <w:highlight w:val="none"/>
          <w:lang w:val="zh-CN"/>
        </w:rPr>
        <w:t>.1质疑供应商对代理单位的答复不满意，代理单位未在规定的时间内作出答复的，可以在答复期满后</w:t>
      </w:r>
      <w:r>
        <w:rPr>
          <w:rFonts w:hint="eastAsia" w:ascii="宋体" w:hAnsi="宋体" w:cs="宋体"/>
          <w:b/>
          <w:bCs/>
          <w:color w:val="000000"/>
          <w:sz w:val="15"/>
          <w:szCs w:val="15"/>
          <w:highlight w:val="none"/>
          <w:lang w:val="zh-CN"/>
        </w:rPr>
        <w:t>十五个工作日内</w:t>
      </w:r>
      <w:r>
        <w:rPr>
          <w:rFonts w:hint="eastAsia" w:ascii="宋体" w:hAnsi="宋体" w:cs="宋体"/>
          <w:color w:val="000000"/>
          <w:sz w:val="15"/>
          <w:szCs w:val="15"/>
          <w:highlight w:val="none"/>
          <w:lang w:val="zh-CN"/>
        </w:rPr>
        <w:t>向采购人同级财政部门投诉。</w:t>
      </w:r>
    </w:p>
    <w:p w14:paraId="6854B419">
      <w:pPr>
        <w:tabs>
          <w:tab w:val="left" w:pos="5355"/>
        </w:tabs>
        <w:autoSpaceDE w:val="0"/>
        <w:autoSpaceDN w:val="0"/>
        <w:adjustRightInd w:val="0"/>
        <w:spacing w:line="240" w:lineRule="auto"/>
        <w:ind w:firstLine="420"/>
        <w:rPr>
          <w:rFonts w:hint="eastAsia" w:ascii="宋体" w:hAnsi="宋体" w:cs="宋体"/>
          <w:b/>
          <w:bCs/>
          <w:color w:val="000000"/>
          <w:sz w:val="15"/>
          <w:szCs w:val="15"/>
          <w:highlight w:val="none"/>
          <w:lang w:val="zh-CN"/>
        </w:rPr>
      </w:pPr>
      <w:r>
        <w:rPr>
          <w:rFonts w:hint="eastAsia" w:ascii="宋体" w:hAnsi="宋体" w:cs="宋体"/>
          <w:b/>
          <w:color w:val="000000"/>
          <w:sz w:val="15"/>
          <w:szCs w:val="15"/>
          <w:highlight w:val="none"/>
        </w:rPr>
        <w:t>18</w:t>
      </w:r>
      <w:r>
        <w:rPr>
          <w:rFonts w:hint="eastAsia" w:ascii="宋体" w:hAnsi="宋体" w:cs="宋体"/>
          <w:b/>
          <w:color w:val="000000"/>
          <w:sz w:val="15"/>
          <w:szCs w:val="15"/>
          <w:highlight w:val="none"/>
          <w:lang w:val="zh-CN"/>
        </w:rPr>
        <w:t>、</w:t>
      </w:r>
      <w:r>
        <w:rPr>
          <w:rFonts w:hint="eastAsia" w:ascii="宋体" w:hAnsi="宋体" w:cs="宋体"/>
          <w:b/>
          <w:bCs/>
          <w:color w:val="000000"/>
          <w:sz w:val="15"/>
          <w:szCs w:val="15"/>
          <w:highlight w:val="none"/>
          <w:lang w:val="zh-CN"/>
        </w:rPr>
        <w:t>诚实信用</w:t>
      </w:r>
    </w:p>
    <w:p w14:paraId="148E1F78">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18</w:t>
      </w:r>
      <w:r>
        <w:rPr>
          <w:rFonts w:hint="eastAsia" w:ascii="宋体" w:hAnsi="宋体" w:cs="宋体"/>
          <w:color w:val="000000"/>
          <w:sz w:val="15"/>
          <w:szCs w:val="15"/>
          <w:highlight w:val="none"/>
          <w:lang w:val="zh-CN"/>
        </w:rPr>
        <w:t>.1供应商之间不得相互串通报价，不得妨碍其他供应商的公平竞争，不得损害采购人和其他供应商的合法权益。</w:t>
      </w:r>
    </w:p>
    <w:p w14:paraId="2B59F6CB">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18</w:t>
      </w:r>
      <w:r>
        <w:rPr>
          <w:rFonts w:hint="eastAsia" w:ascii="宋体" w:hAnsi="宋体" w:cs="宋体"/>
          <w:color w:val="000000"/>
          <w:sz w:val="15"/>
          <w:szCs w:val="15"/>
          <w:highlight w:val="none"/>
          <w:lang w:val="zh-CN"/>
        </w:rPr>
        <w:t>.2供应商不得以向代理单位工作人员、磋商委员会成员行贿或者采取其他不正当手段谋取成交。经查实供应商有此行为的，</w:t>
      </w:r>
      <w:r>
        <w:rPr>
          <w:rFonts w:hint="eastAsia" w:ascii="宋体" w:hAnsi="宋体" w:cs="宋体"/>
          <w:color w:val="000000"/>
          <w:sz w:val="15"/>
          <w:szCs w:val="15"/>
          <w:highlight w:val="none"/>
        </w:rPr>
        <w:t>将在江苏省政府采购网公告，政府采购管理部门将供应商列入不良行为记录名单，按照《政府采购法》有关规定处理。</w:t>
      </w:r>
    </w:p>
    <w:p w14:paraId="355D8610">
      <w:pPr>
        <w:spacing w:line="240" w:lineRule="auto"/>
        <w:ind w:firstLine="300" w:firstLineChars="200"/>
        <w:rPr>
          <w:rFonts w:hint="eastAsia" w:ascii="宋体" w:hAnsi="宋体" w:cs="宋体"/>
          <w:color w:val="000000"/>
          <w:sz w:val="15"/>
          <w:szCs w:val="15"/>
          <w:highlight w:val="none"/>
        </w:rPr>
      </w:pPr>
      <w:r>
        <w:rPr>
          <w:rFonts w:hint="eastAsia" w:ascii="宋体" w:hAnsi="宋体" w:cs="宋体"/>
          <w:color w:val="000000"/>
          <w:sz w:val="15"/>
          <w:szCs w:val="15"/>
          <w:highlight w:val="none"/>
        </w:rPr>
        <w:t>18</w:t>
      </w:r>
      <w:r>
        <w:rPr>
          <w:rFonts w:hint="eastAsia" w:ascii="宋体" w:hAnsi="宋体" w:cs="宋体"/>
          <w:color w:val="000000"/>
          <w:sz w:val="15"/>
          <w:szCs w:val="15"/>
          <w:highlight w:val="none"/>
          <w:lang w:val="zh-CN"/>
        </w:rPr>
        <w:t>.3供应商不得虚假质疑和恶意质疑，并对质疑内容的真实性承担责任。</w:t>
      </w:r>
      <w:r>
        <w:rPr>
          <w:rFonts w:hint="eastAsia" w:ascii="宋体" w:hAnsi="宋体" w:cs="宋体"/>
          <w:color w:val="000000"/>
          <w:sz w:val="15"/>
          <w:szCs w:val="15"/>
          <w:highlight w:val="none"/>
        </w:rPr>
        <w:t>供应商或者其他利害关系人通过捏造事实、伪造证明材料等方式提出异议或投诉，阻碍采购活动正常进行的，属于严重不良行为，南京市溧水区人民医院将其列入不良行为记录名单，并依法予以处罚。</w:t>
      </w:r>
    </w:p>
    <w:p w14:paraId="5FECF61E">
      <w:pPr>
        <w:autoSpaceDE w:val="0"/>
        <w:autoSpaceDN w:val="0"/>
        <w:adjustRightInd w:val="0"/>
        <w:spacing w:line="240" w:lineRule="auto"/>
        <w:ind w:firstLine="420"/>
        <w:rPr>
          <w:rFonts w:hint="eastAsia" w:ascii="宋体" w:hAnsi="宋体" w:cs="宋体"/>
          <w:color w:val="000000"/>
          <w:sz w:val="18"/>
          <w:szCs w:val="18"/>
          <w:highlight w:val="none"/>
          <w:lang w:val="zh-CN"/>
        </w:rPr>
      </w:pPr>
      <w:r>
        <w:rPr>
          <w:rFonts w:hint="eastAsia" w:ascii="宋体" w:hAnsi="宋体" w:cs="宋体"/>
          <w:color w:val="000000"/>
          <w:sz w:val="15"/>
          <w:szCs w:val="15"/>
          <w:highlight w:val="none"/>
        </w:rPr>
        <w:t>18</w:t>
      </w:r>
      <w:r>
        <w:rPr>
          <w:rFonts w:hint="eastAsia" w:ascii="宋体" w:hAnsi="宋体" w:cs="宋体"/>
          <w:color w:val="000000"/>
          <w:sz w:val="15"/>
          <w:szCs w:val="15"/>
          <w:highlight w:val="none"/>
          <w:lang w:val="zh-CN"/>
        </w:rPr>
        <w:t>.4 供应商不得虚假承诺，否则，按照提供虚假材料谋取成交处理。</w:t>
      </w:r>
    </w:p>
    <w:p w14:paraId="20AAC2BA">
      <w:pPr>
        <w:autoSpaceDE w:val="0"/>
        <w:autoSpaceDN w:val="0"/>
        <w:adjustRightInd w:val="0"/>
        <w:spacing w:line="340" w:lineRule="exact"/>
        <w:ind w:firstLine="420"/>
        <w:rPr>
          <w:rFonts w:hint="eastAsia" w:ascii="宋体" w:hAnsi="宋体" w:cs="宋体"/>
          <w:color w:val="000000"/>
          <w:sz w:val="24"/>
          <w:szCs w:val="24"/>
          <w:highlight w:val="none"/>
          <w:lang w:val="zh-CN"/>
        </w:rPr>
      </w:pPr>
    </w:p>
    <w:p w14:paraId="51FD2DA4">
      <w:pPr>
        <w:autoSpaceDE w:val="0"/>
        <w:autoSpaceDN w:val="0"/>
        <w:adjustRightInd w:val="0"/>
        <w:spacing w:line="340" w:lineRule="exact"/>
        <w:ind w:firstLine="420"/>
        <w:rPr>
          <w:rFonts w:hint="eastAsia" w:ascii="宋体" w:hAnsi="宋体" w:cs="宋体"/>
          <w:color w:val="000000"/>
          <w:sz w:val="24"/>
          <w:szCs w:val="24"/>
          <w:highlight w:val="none"/>
        </w:rPr>
      </w:pPr>
    </w:p>
    <w:p w14:paraId="78CCBEC5">
      <w:pPr>
        <w:spacing w:line="340" w:lineRule="exact"/>
        <w:ind w:firstLine="562" w:firstLineChars="200"/>
        <w:jc w:val="center"/>
        <w:rPr>
          <w:rFonts w:hint="eastAsia" w:ascii="宋体" w:hAnsi="宋体" w:cs="宋体"/>
          <w:b/>
          <w:bCs/>
          <w:color w:val="000000"/>
          <w:sz w:val="28"/>
          <w:szCs w:val="28"/>
          <w:highlight w:val="none"/>
          <w:lang w:val="zh-CN"/>
        </w:rPr>
        <w:sectPr>
          <w:pgSz w:w="11906" w:h="16838"/>
          <w:pgMar w:top="1043" w:right="1179" w:bottom="1043" w:left="1179" w:header="851" w:footer="992" w:gutter="0"/>
          <w:cols w:space="0" w:num="1"/>
          <w:docGrid w:type="lines" w:linePitch="312" w:charSpace="0"/>
        </w:sectPr>
      </w:pPr>
    </w:p>
    <w:p w14:paraId="69EF3CF0">
      <w:pPr>
        <w:numPr>
          <w:ilvl w:val="0"/>
          <w:numId w:val="3"/>
        </w:numPr>
        <w:autoSpaceDE w:val="0"/>
        <w:autoSpaceDN w:val="0"/>
        <w:adjustRightInd w:val="0"/>
        <w:snapToGrid w:val="0"/>
        <w:spacing w:before="156" w:beforeLines="50" w:after="156" w:afterLines="50" w:line="360" w:lineRule="auto"/>
        <w:jc w:val="center"/>
        <w:rPr>
          <w:rFonts w:hint="eastAsia" w:ascii="宋体" w:hAnsi="宋体" w:cs="宋体"/>
          <w:b/>
          <w:bCs/>
          <w:color w:val="000000"/>
          <w:sz w:val="22"/>
          <w:szCs w:val="22"/>
          <w:highlight w:val="none"/>
          <w:lang w:val="en-US" w:eastAsia="zh-CN"/>
        </w:rPr>
      </w:pPr>
      <w:r>
        <w:rPr>
          <w:rFonts w:hint="eastAsia" w:ascii="宋体" w:hAnsi="宋体" w:cs="宋体"/>
          <w:b/>
          <w:bCs/>
          <w:color w:val="000000"/>
          <w:sz w:val="22"/>
          <w:szCs w:val="22"/>
          <w:highlight w:val="none"/>
          <w:lang w:val="zh-CN"/>
        </w:rPr>
        <w:t>采购需求</w:t>
      </w:r>
      <w:bookmarkStart w:id="0" w:name="_Toc49090575"/>
      <w:bookmarkStart w:id="1" w:name="_Toc26554093"/>
      <w:bookmarkStart w:id="2" w:name="_Toc5953"/>
    </w:p>
    <w:p w14:paraId="5CF46F82">
      <w:pPr>
        <w:widowControl/>
        <w:ind w:firstLine="643" w:firstLineChars="200"/>
        <w:jc w:val="center"/>
        <w:rPr>
          <w:rFonts w:hint="eastAsia" w:ascii="宋体" w:hAnsi="宋体" w:cs="宋体"/>
          <w:sz w:val="32"/>
          <w:szCs w:val="32"/>
        </w:rPr>
      </w:pPr>
      <w:r>
        <w:rPr>
          <w:rFonts w:hint="eastAsia"/>
          <w:b/>
          <w:sz w:val="32"/>
          <w:szCs w:val="32"/>
          <w:lang w:val="en-US" w:eastAsia="zh-CN"/>
        </w:rPr>
        <w:t>急诊科心电图机6台</w:t>
      </w:r>
      <w:r>
        <w:rPr>
          <w:rFonts w:hint="eastAsia"/>
          <w:b/>
          <w:sz w:val="32"/>
          <w:szCs w:val="32"/>
        </w:rPr>
        <w:t>，</w:t>
      </w:r>
      <w:r>
        <w:rPr>
          <w:rFonts w:hint="eastAsia"/>
          <w:b/>
          <w:sz w:val="32"/>
          <w:szCs w:val="32"/>
          <w:lang w:val="en-US" w:eastAsia="zh-CN"/>
        </w:rPr>
        <w:t>预算15万</w:t>
      </w:r>
      <w:r>
        <w:rPr>
          <w:rFonts w:hint="eastAsia"/>
          <w:b/>
          <w:sz w:val="32"/>
          <w:szCs w:val="32"/>
        </w:rPr>
        <w:t>元</w:t>
      </w:r>
    </w:p>
    <w:p w14:paraId="71937FC6">
      <w:pPr>
        <w:keepNext w:val="0"/>
        <w:keepLines w:val="0"/>
        <w:pageBreakBefore w:val="0"/>
        <w:widowControl w:val="0"/>
        <w:kinsoku/>
        <w:wordWrap/>
        <w:overflowPunct/>
        <w:topLinePunct w:val="0"/>
        <w:autoSpaceDE/>
        <w:autoSpaceDN/>
        <w:bidi w:val="0"/>
        <w:adjustRightInd/>
        <w:snapToGrid/>
        <w:jc w:val="left"/>
        <w:textAlignment w:val="auto"/>
      </w:pPr>
      <w:r>
        <w:rPr>
          <w:rFonts w:hint="eastAsia"/>
        </w:rPr>
        <w:t>(★号参数不允许负偏离，▲参数需要提供技术支撑材料（</w:t>
      </w:r>
      <w:r>
        <w:rPr>
          <w:rFonts w:hint="eastAsia"/>
          <w:highlight w:val="none"/>
        </w:rPr>
        <w:t>技术支撑材料为医疗器械注册证、加盖厂家公章的产品白皮书（原件）、</w:t>
      </w:r>
      <w:r>
        <w:rPr>
          <w:rFonts w:hint="eastAsia"/>
          <w:szCs w:val="24"/>
          <w:highlight w:val="none"/>
        </w:rPr>
        <w:t>国家承认的</w:t>
      </w:r>
      <w:r>
        <w:rPr>
          <w:rFonts w:hint="eastAsia"/>
          <w:highlight w:val="none"/>
        </w:rPr>
        <w:t>第三方出具的产品检测报告</w:t>
      </w:r>
      <w:r>
        <w:rPr>
          <w:rFonts w:hint="eastAsia"/>
          <w:szCs w:val="24"/>
          <w:highlight w:val="none"/>
        </w:rPr>
        <w:t>、厂家公开发行的宣传彩页等</w:t>
      </w:r>
      <w:r>
        <w:rPr>
          <w:rFonts w:hint="eastAsia"/>
        </w:rPr>
        <w:t>），并在技术响应表中标注对应支撑材料的内容在投标文件中的页码，未提供证明材料的视为负偏离。）</w:t>
      </w:r>
    </w:p>
    <w:p w14:paraId="2B5E3E4B">
      <w:pPr>
        <w:keepNext w:val="0"/>
        <w:keepLines w:val="0"/>
        <w:pageBreakBefore w:val="0"/>
        <w:widowControl w:val="0"/>
        <w:kinsoku/>
        <w:wordWrap/>
        <w:overflowPunct/>
        <w:topLinePunct w:val="0"/>
        <w:autoSpaceDE/>
        <w:autoSpaceDN/>
        <w:bidi w:val="0"/>
        <w:adjustRightInd/>
        <w:snapToGrid/>
        <w:jc w:val="left"/>
        <w:textAlignment w:val="auto"/>
        <w:rPr>
          <w:rFonts w:hint="eastAsia"/>
          <w:b/>
          <w:bCs/>
          <w:lang w:val="en-US" w:eastAsia="zh-CN"/>
        </w:rPr>
      </w:pPr>
      <w:r>
        <w:rPr>
          <w:rFonts w:hint="eastAsia"/>
          <w:b/>
          <w:bCs/>
          <w:lang w:val="en-US" w:eastAsia="zh-CN"/>
        </w:rPr>
        <w:t>一、</w:t>
      </w:r>
      <w:r>
        <w:rPr>
          <w:rFonts w:hint="eastAsia"/>
          <w:b/>
          <w:bCs/>
        </w:rPr>
        <w:t>主要技术参数</w:t>
      </w:r>
    </w:p>
    <w:p w14:paraId="18423AFB">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highlight w:val="none"/>
        </w:rPr>
      </w:pPr>
      <w:r>
        <w:rPr>
          <w:rFonts w:hint="eastAsia" w:eastAsia="宋体"/>
          <w:highlight w:val="none"/>
          <w:lang w:val="en-US" w:eastAsia="zh-CN"/>
        </w:rPr>
        <w:t>1.</w:t>
      </w:r>
      <w:r>
        <w:rPr>
          <w:rFonts w:hint="eastAsia" w:eastAsia="宋体"/>
          <w:highlight w:val="none"/>
        </w:rPr>
        <w:t>基本要求</w:t>
      </w:r>
    </w:p>
    <w:p w14:paraId="19B58F46">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highlight w:val="none"/>
          <w:lang w:eastAsia="zh-CN"/>
        </w:rPr>
      </w:pPr>
      <w:r>
        <w:rPr>
          <w:rFonts w:hint="eastAsia"/>
        </w:rPr>
        <w:t>▲</w:t>
      </w:r>
      <w:r>
        <w:rPr>
          <w:rFonts w:hint="eastAsia" w:eastAsia="宋体"/>
          <w:highlight w:val="none"/>
        </w:rPr>
        <w:t>1.</w:t>
      </w:r>
      <w:r>
        <w:rPr>
          <w:rFonts w:hint="eastAsia" w:eastAsia="宋体"/>
          <w:highlight w:val="none"/>
          <w:lang w:val="en-US" w:eastAsia="zh-CN"/>
        </w:rPr>
        <w:t>1触摸</w:t>
      </w:r>
      <w:r>
        <w:rPr>
          <w:rFonts w:hint="eastAsia" w:eastAsia="宋体"/>
          <w:highlight w:val="none"/>
        </w:rPr>
        <w:t>显示屏≥</w:t>
      </w:r>
      <w:r>
        <w:rPr>
          <w:rFonts w:hint="eastAsia" w:eastAsia="宋体"/>
          <w:highlight w:val="none"/>
          <w:lang w:val="en-US" w:eastAsia="zh-CN"/>
        </w:rPr>
        <w:t>9</w:t>
      </w:r>
      <w:r>
        <w:rPr>
          <w:rFonts w:hint="eastAsia"/>
          <w:highlight w:val="none"/>
          <w:lang w:val="en-US" w:eastAsia="zh-CN"/>
        </w:rPr>
        <w:t>.5</w:t>
      </w:r>
      <w:r>
        <w:rPr>
          <w:rFonts w:hint="eastAsia" w:eastAsia="宋体"/>
          <w:highlight w:val="none"/>
        </w:rPr>
        <w:t>英寸，屏幕亮度可调，支持背景网格显示，支持全屏触控操作</w:t>
      </w:r>
      <w:r>
        <w:rPr>
          <w:rFonts w:hint="eastAsia" w:eastAsia="宋体"/>
          <w:highlight w:val="none"/>
          <w:lang w:eastAsia="zh-CN"/>
        </w:rPr>
        <w:t>；</w:t>
      </w:r>
      <w:r>
        <w:rPr>
          <w:rFonts w:hint="eastAsia" w:ascii="Calibri" w:hAnsi="Calibri" w:eastAsia="宋体" w:cs="Times New Roman"/>
          <w:kern w:val="2"/>
          <w:sz w:val="21"/>
          <w:szCs w:val="21"/>
          <w:highlight w:val="none"/>
          <w:lang w:val="en-US" w:eastAsia="zh-CN" w:bidi="ar-SA"/>
        </w:rPr>
        <w:t>（需提供证明材料）</w:t>
      </w:r>
    </w:p>
    <w:p w14:paraId="5DD90FCD">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highlight w:val="none"/>
          <w:lang w:eastAsia="zh-CN"/>
        </w:rPr>
      </w:pPr>
      <w:r>
        <w:rPr>
          <w:rFonts w:hint="eastAsia"/>
        </w:rPr>
        <w:t>▲</w:t>
      </w:r>
      <w:r>
        <w:rPr>
          <w:rFonts w:hint="eastAsia" w:eastAsia="宋体"/>
          <w:highlight w:val="none"/>
        </w:rPr>
        <w:t>1.</w:t>
      </w:r>
      <w:r>
        <w:rPr>
          <w:rFonts w:hint="eastAsia" w:eastAsia="宋体"/>
          <w:highlight w:val="none"/>
          <w:lang w:val="en-US" w:eastAsia="zh-CN"/>
        </w:rPr>
        <w:t>2</w:t>
      </w:r>
      <w:r>
        <w:rPr>
          <w:rFonts w:hint="eastAsia" w:eastAsia="宋体"/>
          <w:highlight w:val="none"/>
        </w:rPr>
        <w:t>具有物理全键盘，支持拼音、五笔等输入法，方便信息输入</w:t>
      </w:r>
      <w:r>
        <w:rPr>
          <w:rFonts w:hint="eastAsia" w:eastAsia="宋体"/>
          <w:highlight w:val="none"/>
          <w:lang w:eastAsia="zh-CN"/>
        </w:rPr>
        <w:t>；</w:t>
      </w:r>
      <w:r>
        <w:rPr>
          <w:rFonts w:hint="eastAsia" w:ascii="Calibri" w:hAnsi="Calibri" w:eastAsia="宋体" w:cs="Times New Roman"/>
          <w:kern w:val="2"/>
          <w:sz w:val="21"/>
          <w:szCs w:val="21"/>
          <w:highlight w:val="none"/>
          <w:lang w:val="en-US" w:eastAsia="zh-CN" w:bidi="ar-SA"/>
        </w:rPr>
        <w:t>（需提供证明材料）</w:t>
      </w:r>
    </w:p>
    <w:p w14:paraId="6305B49D">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highlight w:val="none"/>
          <w:lang w:eastAsia="zh-CN"/>
        </w:rPr>
      </w:pPr>
      <w:r>
        <w:rPr>
          <w:rFonts w:hint="eastAsia" w:eastAsia="宋体"/>
          <w:highlight w:val="none"/>
        </w:rPr>
        <w:t>1.</w:t>
      </w:r>
      <w:r>
        <w:rPr>
          <w:rFonts w:hint="eastAsia" w:eastAsia="宋体"/>
          <w:highlight w:val="none"/>
          <w:lang w:val="en-US" w:eastAsia="zh-CN"/>
        </w:rPr>
        <w:t>3</w:t>
      </w:r>
      <w:r>
        <w:rPr>
          <w:rFonts w:hint="eastAsia" w:eastAsia="宋体"/>
          <w:highlight w:val="none"/>
        </w:rPr>
        <w:t>患者信息录入</w:t>
      </w:r>
      <w:r>
        <w:rPr>
          <w:rFonts w:hint="eastAsia" w:eastAsia="宋体"/>
          <w:highlight w:val="none"/>
          <w:lang w:val="en-US" w:eastAsia="zh-CN"/>
        </w:rPr>
        <w:t>方式</w:t>
      </w:r>
      <w:r>
        <w:rPr>
          <w:rFonts w:hint="eastAsia" w:eastAsia="宋体"/>
          <w:highlight w:val="none"/>
        </w:rPr>
        <w:t>：支持手动输入，条码枪、磁卡读卡器</w:t>
      </w:r>
      <w:r>
        <w:rPr>
          <w:rFonts w:hint="eastAsia" w:eastAsia="宋体"/>
          <w:highlight w:val="none"/>
          <w:lang w:eastAsia="zh-CN"/>
        </w:rPr>
        <w:t>、</w:t>
      </w:r>
      <w:r>
        <w:rPr>
          <w:rFonts w:hint="eastAsia" w:eastAsia="宋体"/>
          <w:highlight w:val="none"/>
        </w:rPr>
        <w:t>身份证读卡器读取</w:t>
      </w:r>
      <w:r>
        <w:rPr>
          <w:rFonts w:hint="eastAsia" w:eastAsia="宋体"/>
          <w:highlight w:val="none"/>
          <w:lang w:val="en-US" w:eastAsia="zh-CN"/>
        </w:rPr>
        <w:t>等；</w:t>
      </w:r>
    </w:p>
    <w:p w14:paraId="44FFDB1B">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highlight w:val="none"/>
        </w:rPr>
      </w:pPr>
      <w:r>
        <w:rPr>
          <w:rFonts w:hint="eastAsia"/>
        </w:rPr>
        <w:t>★</w:t>
      </w:r>
      <w:r>
        <w:rPr>
          <w:rFonts w:hint="eastAsia" w:eastAsia="宋体"/>
          <w:highlight w:val="none"/>
          <w:lang w:val="en-US" w:eastAsia="zh-CN"/>
        </w:rPr>
        <w:t>1.4内置热敏点阵打印机，可现场同步打印心电图报告；</w:t>
      </w:r>
      <w:r>
        <w:rPr>
          <w:rFonts w:hint="eastAsia" w:ascii="Calibri" w:hAnsi="Calibri" w:eastAsia="宋体" w:cs="Times New Roman"/>
          <w:kern w:val="2"/>
          <w:sz w:val="21"/>
          <w:szCs w:val="21"/>
          <w:highlight w:val="none"/>
          <w:lang w:val="en-US" w:eastAsia="zh-CN" w:bidi="ar-SA"/>
        </w:rPr>
        <w:t>（需提供证明材料）</w:t>
      </w:r>
    </w:p>
    <w:p w14:paraId="7D09FF3D">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highlight w:val="none"/>
        </w:rPr>
      </w:pPr>
      <w:r>
        <w:rPr>
          <w:rFonts w:hint="eastAsia" w:eastAsia="宋体"/>
          <w:highlight w:val="none"/>
        </w:rPr>
        <w:t>1.</w:t>
      </w:r>
      <w:r>
        <w:rPr>
          <w:rFonts w:hint="eastAsia" w:eastAsia="宋体"/>
          <w:highlight w:val="none"/>
          <w:lang w:val="en-US" w:eastAsia="zh-CN"/>
        </w:rPr>
        <w:t>5</w:t>
      </w:r>
      <w:r>
        <w:rPr>
          <w:rFonts w:hint="eastAsia" w:eastAsia="宋体"/>
          <w:highlight w:val="none"/>
        </w:rPr>
        <w:t>支持通过有线、无线、移动网络的方式进行联网，内置WIFI 模块</w:t>
      </w:r>
      <w:r>
        <w:rPr>
          <w:rFonts w:hint="eastAsia" w:eastAsia="宋体"/>
          <w:highlight w:val="none"/>
          <w:lang w:eastAsia="zh-CN"/>
        </w:rPr>
        <w:t>；</w:t>
      </w:r>
    </w:p>
    <w:p w14:paraId="662F74F4">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highlight w:val="none"/>
        </w:rPr>
      </w:pPr>
      <w:r>
        <w:rPr>
          <w:rFonts w:hint="eastAsia"/>
        </w:rPr>
        <w:t>★</w:t>
      </w:r>
      <w:r>
        <w:rPr>
          <w:rFonts w:hint="eastAsia" w:eastAsia="宋体"/>
          <w:highlight w:val="none"/>
        </w:rPr>
        <w:t>1.</w:t>
      </w:r>
      <w:r>
        <w:rPr>
          <w:rFonts w:hint="eastAsia" w:eastAsia="宋体"/>
          <w:highlight w:val="none"/>
          <w:lang w:val="en-US" w:eastAsia="zh-CN"/>
        </w:rPr>
        <w:t>6</w:t>
      </w:r>
      <w:r>
        <w:rPr>
          <w:rFonts w:hint="eastAsia" w:eastAsia="宋体"/>
          <w:highlight w:val="none"/>
        </w:rPr>
        <w:t>支持心电数据传输，可</w:t>
      </w:r>
      <w:r>
        <w:rPr>
          <w:rFonts w:hint="eastAsia" w:eastAsia="宋体"/>
          <w:highlight w:val="none"/>
          <w:lang w:val="en-US" w:eastAsia="zh-CN"/>
        </w:rPr>
        <w:t>通过有线或无线方式</w:t>
      </w:r>
      <w:r>
        <w:rPr>
          <w:rFonts w:hint="eastAsia" w:eastAsia="宋体"/>
          <w:highlight w:val="none"/>
        </w:rPr>
        <w:t>将本机采集的心电数据</w:t>
      </w:r>
      <w:r>
        <w:rPr>
          <w:rFonts w:hint="eastAsia"/>
          <w:highlight w:val="none"/>
          <w:lang w:val="en-US" w:eastAsia="zh-CN"/>
        </w:rPr>
        <w:t>传入</w:t>
      </w:r>
      <w:r>
        <w:rPr>
          <w:rFonts w:hint="eastAsia" w:eastAsia="宋体"/>
          <w:highlight w:val="none"/>
          <w:lang w:val="en-US" w:eastAsia="zh-CN"/>
        </w:rPr>
        <w:t>南京市120信息系统；</w:t>
      </w:r>
      <w:r>
        <w:rPr>
          <w:rFonts w:hint="eastAsia" w:ascii="Calibri" w:hAnsi="Calibri" w:eastAsia="宋体" w:cs="Times New Roman"/>
          <w:kern w:val="2"/>
          <w:sz w:val="21"/>
          <w:szCs w:val="21"/>
          <w:highlight w:val="none"/>
          <w:lang w:val="en-US" w:eastAsia="zh-CN" w:bidi="ar-SA"/>
        </w:rPr>
        <w:t>（需提供</w:t>
      </w:r>
      <w:r>
        <w:rPr>
          <w:rFonts w:hint="eastAsia" w:eastAsia="宋体" w:cs="Times New Roman"/>
          <w:kern w:val="2"/>
          <w:sz w:val="21"/>
          <w:szCs w:val="21"/>
          <w:highlight w:val="none"/>
          <w:lang w:val="en-US" w:eastAsia="zh-CN" w:bidi="ar-SA"/>
        </w:rPr>
        <w:t>承诺书</w:t>
      </w:r>
      <w:r>
        <w:rPr>
          <w:rFonts w:hint="eastAsia" w:ascii="Calibri" w:hAnsi="Calibri" w:eastAsia="宋体" w:cs="Times New Roman"/>
          <w:kern w:val="2"/>
          <w:sz w:val="21"/>
          <w:szCs w:val="21"/>
          <w:highlight w:val="none"/>
          <w:lang w:val="en-US" w:eastAsia="zh-CN" w:bidi="ar-SA"/>
        </w:rPr>
        <w:t>）</w:t>
      </w:r>
    </w:p>
    <w:p w14:paraId="02E8C6F8">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highlight w:val="none"/>
          <w:lang w:eastAsia="zh-CN"/>
        </w:rPr>
      </w:pPr>
      <w:r>
        <w:rPr>
          <w:rFonts w:hint="eastAsia" w:eastAsia="宋体"/>
          <w:highlight w:val="none"/>
          <w:lang w:val="en-US" w:eastAsia="zh-CN"/>
        </w:rPr>
        <w:t>1.7</w:t>
      </w:r>
      <w:r>
        <w:rPr>
          <w:rFonts w:hint="eastAsia" w:eastAsia="宋体"/>
          <w:highlight w:val="none"/>
        </w:rPr>
        <w:t>支持PDF、PNG、HL7、XML、DICOM</w:t>
      </w:r>
      <w:r>
        <w:rPr>
          <w:rFonts w:hint="eastAsia" w:eastAsia="宋体"/>
          <w:highlight w:val="none"/>
          <w:lang w:val="en-US" w:eastAsia="zh-CN"/>
        </w:rPr>
        <w:t>等</w:t>
      </w:r>
      <w:r>
        <w:rPr>
          <w:rFonts w:hint="eastAsia" w:eastAsia="宋体"/>
          <w:highlight w:val="none"/>
        </w:rPr>
        <w:t>数据格式</w:t>
      </w:r>
      <w:r>
        <w:rPr>
          <w:rFonts w:hint="eastAsia" w:eastAsia="宋体"/>
          <w:highlight w:val="none"/>
          <w:lang w:eastAsia="zh-CN"/>
        </w:rPr>
        <w:t>；</w:t>
      </w:r>
    </w:p>
    <w:p w14:paraId="26F5A756">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highlight w:val="none"/>
          <w:lang w:eastAsia="zh-CN"/>
        </w:rPr>
      </w:pPr>
      <w:r>
        <w:rPr>
          <w:rFonts w:hint="eastAsia" w:eastAsia="宋体"/>
          <w:highlight w:val="none"/>
        </w:rPr>
        <w:t>1.</w:t>
      </w:r>
      <w:r>
        <w:rPr>
          <w:rFonts w:hint="eastAsia" w:eastAsia="宋体"/>
          <w:highlight w:val="none"/>
          <w:lang w:val="en-US" w:eastAsia="zh-CN"/>
        </w:rPr>
        <w:t>8</w:t>
      </w:r>
      <w:r>
        <w:rPr>
          <w:rFonts w:hint="eastAsia" w:eastAsia="宋体"/>
          <w:highlight w:val="none"/>
        </w:rPr>
        <w:t xml:space="preserve"> 支持FTP、HTTP、SAMBA</w:t>
      </w:r>
      <w:r>
        <w:rPr>
          <w:rFonts w:hint="eastAsia" w:eastAsia="宋体"/>
          <w:highlight w:val="none"/>
          <w:lang w:val="en-US" w:eastAsia="zh-CN"/>
        </w:rPr>
        <w:t>等</w:t>
      </w:r>
      <w:r>
        <w:rPr>
          <w:rFonts w:hint="eastAsia" w:eastAsia="宋体"/>
          <w:highlight w:val="none"/>
        </w:rPr>
        <w:t>传输协议</w:t>
      </w:r>
      <w:r>
        <w:rPr>
          <w:rFonts w:hint="eastAsia" w:eastAsia="宋体"/>
          <w:highlight w:val="none"/>
          <w:lang w:eastAsia="zh-CN"/>
        </w:rPr>
        <w:t>；</w:t>
      </w:r>
    </w:p>
    <w:p w14:paraId="02958FF2">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highlight w:val="none"/>
        </w:rPr>
      </w:pPr>
      <w:r>
        <w:rPr>
          <w:rFonts w:hint="eastAsia" w:eastAsia="宋体"/>
          <w:highlight w:val="none"/>
          <w:lang w:val="en-US" w:eastAsia="zh-CN"/>
        </w:rPr>
        <w:t>2.</w:t>
      </w:r>
      <w:r>
        <w:rPr>
          <w:rFonts w:hint="eastAsia" w:eastAsia="宋体"/>
          <w:highlight w:val="none"/>
        </w:rPr>
        <w:t>性能要求</w:t>
      </w:r>
    </w:p>
    <w:p w14:paraId="4B0F68C1">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highlight w:val="none"/>
          <w:lang w:val="en-US" w:eastAsia="zh-CN"/>
        </w:rPr>
      </w:pPr>
      <w:r>
        <w:rPr>
          <w:rFonts w:hint="eastAsia" w:eastAsia="宋体"/>
          <w:highlight w:val="none"/>
        </w:rPr>
        <w:t>2.1 A/D转换：24</w:t>
      </w:r>
      <w:bookmarkStart w:id="3" w:name="_Hlk35006296"/>
      <w:r>
        <w:rPr>
          <w:rFonts w:hint="eastAsia" w:eastAsia="宋体"/>
          <w:highlight w:val="none"/>
          <w:lang w:val="en-US" w:eastAsia="zh-CN"/>
        </w:rPr>
        <w:t>位；</w:t>
      </w:r>
    </w:p>
    <w:p w14:paraId="1E615E15">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highlight w:val="none"/>
          <w:lang w:val="en-US" w:eastAsia="zh-CN"/>
        </w:rPr>
      </w:pPr>
      <w:r>
        <w:rPr>
          <w:rFonts w:hint="eastAsia" w:eastAsia="宋体"/>
          <w:highlight w:val="none"/>
          <w:lang w:val="en-US" w:eastAsia="zh-CN"/>
        </w:rPr>
        <w:t>2.2输入阻抗：</w:t>
      </w:r>
      <w:r>
        <w:rPr>
          <w:rFonts w:hint="eastAsia" w:eastAsia="宋体"/>
          <w:highlight w:val="none"/>
        </w:rPr>
        <w:t>≥</w:t>
      </w:r>
      <w:r>
        <w:rPr>
          <w:rFonts w:hint="eastAsia" w:eastAsia="宋体"/>
          <w:highlight w:val="none"/>
          <w:lang w:val="en-US" w:eastAsia="zh-CN"/>
        </w:rPr>
        <w:t>100MΩ；</w:t>
      </w:r>
    </w:p>
    <w:bookmarkEnd w:id="3"/>
    <w:p w14:paraId="74BA181E">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highlight w:val="none"/>
          <w:lang w:eastAsia="zh-CN"/>
        </w:rPr>
      </w:pPr>
      <w:r>
        <w:rPr>
          <w:rFonts w:hint="eastAsia"/>
        </w:rPr>
        <w:t>▲</w:t>
      </w:r>
      <w:r>
        <w:rPr>
          <w:rFonts w:hint="eastAsia" w:eastAsia="宋体"/>
          <w:highlight w:val="none"/>
        </w:rPr>
        <w:t>2.2采样率：≥</w:t>
      </w:r>
      <w:r>
        <w:rPr>
          <w:rFonts w:hint="eastAsia" w:eastAsia="宋体"/>
          <w:highlight w:val="none"/>
          <w:lang w:val="en-US" w:eastAsia="zh-CN"/>
        </w:rPr>
        <w:t>64000</w:t>
      </w:r>
      <w:r>
        <w:rPr>
          <w:rFonts w:hint="eastAsia" w:eastAsia="宋体"/>
          <w:highlight w:val="none"/>
        </w:rPr>
        <w:t>Hz</w:t>
      </w:r>
      <w:r>
        <w:rPr>
          <w:rFonts w:hint="eastAsia" w:eastAsia="宋体"/>
          <w:highlight w:val="none"/>
          <w:lang w:eastAsia="zh-CN"/>
        </w:rPr>
        <w:t>；</w:t>
      </w:r>
      <w:r>
        <w:rPr>
          <w:rFonts w:hint="eastAsia" w:ascii="Calibri" w:hAnsi="Calibri" w:eastAsia="宋体" w:cs="Times New Roman"/>
          <w:kern w:val="2"/>
          <w:sz w:val="21"/>
          <w:szCs w:val="21"/>
          <w:highlight w:val="none"/>
          <w:lang w:val="en-US" w:eastAsia="zh-CN" w:bidi="ar-SA"/>
        </w:rPr>
        <w:t>（需提供证明材料）</w:t>
      </w:r>
    </w:p>
    <w:p w14:paraId="7D2200BB">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highlight w:val="none"/>
          <w:lang w:eastAsia="zh-CN"/>
        </w:rPr>
      </w:pPr>
      <w:r>
        <w:rPr>
          <w:rFonts w:hint="eastAsia"/>
        </w:rPr>
        <w:t>▲</w:t>
      </w:r>
      <w:r>
        <w:rPr>
          <w:rFonts w:hint="eastAsia" w:eastAsia="宋体"/>
          <w:highlight w:val="none"/>
        </w:rPr>
        <w:t>2.3频率响应：0.01Hz～</w:t>
      </w:r>
      <w:r>
        <w:rPr>
          <w:rFonts w:hint="eastAsia" w:eastAsia="宋体"/>
          <w:highlight w:val="none"/>
          <w:lang w:val="en-US" w:eastAsia="zh-CN"/>
        </w:rPr>
        <w:t>550</w:t>
      </w:r>
      <w:r>
        <w:rPr>
          <w:rFonts w:hint="eastAsia" w:eastAsia="宋体"/>
          <w:highlight w:val="none"/>
        </w:rPr>
        <w:t>Hz</w:t>
      </w:r>
      <w:bookmarkStart w:id="4" w:name="_Hlk35009013"/>
      <w:r>
        <w:rPr>
          <w:rFonts w:hint="eastAsia" w:eastAsia="宋体"/>
          <w:highlight w:val="none"/>
          <w:lang w:eastAsia="zh-CN"/>
        </w:rPr>
        <w:t>；</w:t>
      </w:r>
      <w:r>
        <w:rPr>
          <w:rFonts w:hint="eastAsia" w:ascii="Calibri" w:hAnsi="Calibri" w:eastAsia="宋体" w:cs="Times New Roman"/>
          <w:kern w:val="2"/>
          <w:sz w:val="21"/>
          <w:szCs w:val="21"/>
          <w:highlight w:val="none"/>
          <w:lang w:val="en-US" w:eastAsia="zh-CN" w:bidi="ar-SA"/>
        </w:rPr>
        <w:t>（需提供证明材料）</w:t>
      </w:r>
    </w:p>
    <w:bookmarkEnd w:id="4"/>
    <w:p w14:paraId="2D60F8AC">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highlight w:val="none"/>
          <w:lang w:eastAsia="zh-CN"/>
        </w:rPr>
      </w:pPr>
      <w:r>
        <w:rPr>
          <w:rFonts w:hint="eastAsia" w:eastAsia="宋体"/>
          <w:highlight w:val="none"/>
        </w:rPr>
        <w:t>2.4内部噪声：≤1</w:t>
      </w:r>
      <w:r>
        <w:rPr>
          <w:rFonts w:hint="eastAsia" w:eastAsia="宋体"/>
          <w:highlight w:val="none"/>
          <w:lang w:val="en-US" w:eastAsia="zh-CN"/>
        </w:rPr>
        <w:t>2.5</w:t>
      </w:r>
      <w:r>
        <w:rPr>
          <w:rFonts w:hint="eastAsia" w:eastAsia="宋体"/>
          <w:highlight w:val="none"/>
        </w:rPr>
        <w:t>µVp-p</w:t>
      </w:r>
      <w:r>
        <w:rPr>
          <w:rFonts w:hint="eastAsia" w:eastAsia="宋体"/>
          <w:highlight w:val="none"/>
          <w:lang w:eastAsia="zh-CN"/>
        </w:rPr>
        <w:t>；</w:t>
      </w:r>
    </w:p>
    <w:p w14:paraId="1F0761B6">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highlight w:val="none"/>
          <w:lang w:eastAsia="zh-CN"/>
        </w:rPr>
      </w:pPr>
      <w:r>
        <w:rPr>
          <w:rFonts w:hint="eastAsia" w:eastAsia="宋体"/>
          <w:highlight w:val="none"/>
        </w:rPr>
        <w:t>2.5时间常数：≥</w:t>
      </w:r>
      <w:r>
        <w:rPr>
          <w:rFonts w:hint="eastAsia" w:eastAsia="宋体"/>
          <w:highlight w:val="none"/>
          <w:lang w:val="en-US" w:eastAsia="zh-CN"/>
        </w:rPr>
        <w:t>5</w:t>
      </w:r>
      <w:r>
        <w:rPr>
          <w:rFonts w:hint="eastAsia" w:eastAsia="宋体"/>
          <w:highlight w:val="none"/>
        </w:rPr>
        <w:t>s</w:t>
      </w:r>
      <w:r>
        <w:rPr>
          <w:rFonts w:hint="eastAsia" w:eastAsia="宋体"/>
          <w:highlight w:val="none"/>
          <w:lang w:eastAsia="zh-CN"/>
        </w:rPr>
        <w:t>；</w:t>
      </w:r>
    </w:p>
    <w:p w14:paraId="60D1EB61">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highlight w:val="none"/>
          <w:lang w:eastAsia="zh-CN"/>
        </w:rPr>
      </w:pPr>
      <w:r>
        <w:rPr>
          <w:rFonts w:hint="eastAsia"/>
        </w:rPr>
        <w:t>▲</w:t>
      </w:r>
      <w:r>
        <w:rPr>
          <w:rFonts w:hint="eastAsia" w:eastAsia="宋体"/>
          <w:highlight w:val="none"/>
        </w:rPr>
        <w:t>2.6 耐极化电压：</w:t>
      </w:r>
      <w:r>
        <w:rPr>
          <w:rFonts w:hint="eastAsia" w:eastAsia="宋体"/>
          <w:highlight w:val="none"/>
          <w:lang w:val="en-US" w:eastAsia="zh-CN"/>
        </w:rPr>
        <w:t>±800</w:t>
      </w:r>
      <w:r>
        <w:rPr>
          <w:rFonts w:hint="eastAsia" w:eastAsia="宋体"/>
          <w:highlight w:val="none"/>
        </w:rPr>
        <w:t>mV</w:t>
      </w:r>
      <w:r>
        <w:rPr>
          <w:rFonts w:hint="eastAsia" w:eastAsia="宋体"/>
          <w:highlight w:val="none"/>
          <w:lang w:eastAsia="zh-CN"/>
        </w:rPr>
        <w:t>；</w:t>
      </w:r>
      <w:r>
        <w:rPr>
          <w:rFonts w:hint="eastAsia" w:ascii="Calibri" w:hAnsi="Calibri" w:eastAsia="宋体" w:cs="Times New Roman"/>
          <w:kern w:val="2"/>
          <w:sz w:val="21"/>
          <w:szCs w:val="21"/>
          <w:highlight w:val="none"/>
          <w:lang w:val="en-US" w:eastAsia="zh-CN" w:bidi="ar-SA"/>
        </w:rPr>
        <w:t>（需提供证明材料）</w:t>
      </w:r>
    </w:p>
    <w:p w14:paraId="550B1F91">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highlight w:val="none"/>
          <w:lang w:val="en-US" w:eastAsia="zh-CN"/>
        </w:rPr>
      </w:pPr>
      <w:r>
        <w:rPr>
          <w:rFonts w:hint="eastAsia"/>
        </w:rPr>
        <w:t>▲</w:t>
      </w:r>
      <w:r>
        <w:rPr>
          <w:rFonts w:hint="eastAsia" w:eastAsia="宋体"/>
          <w:highlight w:val="none"/>
        </w:rPr>
        <w:t>2.7</w:t>
      </w:r>
      <w:r>
        <w:rPr>
          <w:rFonts w:hint="eastAsia" w:eastAsia="宋体"/>
          <w:highlight w:val="none"/>
          <w:lang w:val="en-US" w:eastAsia="zh-CN"/>
        </w:rPr>
        <w:t>共模抑制比&gt;125d</w:t>
      </w:r>
      <w:r>
        <w:rPr>
          <w:rFonts w:hint="eastAsia"/>
          <w:highlight w:val="none"/>
          <w:lang w:val="en-US" w:eastAsia="zh-CN"/>
        </w:rPr>
        <w:t>B</w:t>
      </w:r>
      <w:r>
        <w:rPr>
          <w:rFonts w:hint="eastAsia" w:eastAsia="宋体"/>
          <w:highlight w:val="none"/>
          <w:lang w:val="en-US" w:eastAsia="zh-CN"/>
        </w:rPr>
        <w:t>；</w:t>
      </w:r>
      <w:r>
        <w:rPr>
          <w:rFonts w:hint="eastAsia" w:ascii="Calibri" w:hAnsi="Calibri" w:eastAsia="宋体" w:cs="Times New Roman"/>
          <w:kern w:val="2"/>
          <w:sz w:val="21"/>
          <w:szCs w:val="21"/>
          <w:highlight w:val="none"/>
          <w:lang w:val="en-US" w:eastAsia="zh-CN" w:bidi="ar-SA"/>
        </w:rPr>
        <w:t>（需提供证明材料）</w:t>
      </w:r>
    </w:p>
    <w:p w14:paraId="6548115C">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highlight w:val="none"/>
          <w:lang w:eastAsia="zh-CN"/>
        </w:rPr>
      </w:pPr>
      <w:r>
        <w:rPr>
          <w:rFonts w:hint="eastAsia" w:eastAsia="宋体"/>
          <w:highlight w:val="none"/>
          <w:lang w:val="en-US" w:eastAsia="zh-CN"/>
        </w:rPr>
        <w:t>2.8</w:t>
      </w:r>
      <w:r>
        <w:rPr>
          <w:rFonts w:hint="eastAsia" w:eastAsia="宋体"/>
          <w:highlight w:val="none"/>
        </w:rPr>
        <w:t>抗干扰滤波：具有交流、肌电、漂移和</w:t>
      </w:r>
      <w:r>
        <w:rPr>
          <w:rFonts w:hint="eastAsia" w:eastAsia="宋体"/>
          <w:highlight w:val="none"/>
          <w:lang w:val="en-US" w:eastAsia="zh-CN"/>
        </w:rPr>
        <w:t>低通</w:t>
      </w:r>
      <w:r>
        <w:rPr>
          <w:rFonts w:hint="eastAsia" w:eastAsia="宋体"/>
          <w:highlight w:val="none"/>
        </w:rPr>
        <w:t>滤波器</w:t>
      </w:r>
      <w:r>
        <w:rPr>
          <w:rFonts w:hint="eastAsia" w:eastAsia="宋体"/>
          <w:highlight w:val="none"/>
          <w:lang w:eastAsia="zh-CN"/>
        </w:rPr>
        <w:t>；</w:t>
      </w:r>
    </w:p>
    <w:p w14:paraId="60F16C42">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highlight w:val="none"/>
          <w:lang w:eastAsia="zh-CN"/>
        </w:rPr>
      </w:pPr>
      <w:r>
        <w:rPr>
          <w:rFonts w:hint="eastAsia" w:eastAsia="宋体"/>
          <w:highlight w:val="none"/>
        </w:rPr>
        <w:t>2.</w:t>
      </w:r>
      <w:r>
        <w:rPr>
          <w:rFonts w:hint="eastAsia" w:eastAsia="宋体"/>
          <w:highlight w:val="none"/>
          <w:lang w:val="en-US" w:eastAsia="zh-CN"/>
        </w:rPr>
        <w:t>9</w:t>
      </w:r>
      <w:r>
        <w:rPr>
          <w:rFonts w:hint="eastAsia" w:eastAsia="宋体"/>
          <w:highlight w:val="none"/>
        </w:rPr>
        <w:t>具备自适应工频滤波技术，有效去除干扰，改善心电信号质量</w:t>
      </w:r>
      <w:r>
        <w:rPr>
          <w:rFonts w:hint="eastAsia" w:eastAsia="宋体"/>
          <w:highlight w:val="none"/>
          <w:lang w:eastAsia="zh-CN"/>
        </w:rPr>
        <w:t>；</w:t>
      </w:r>
    </w:p>
    <w:p w14:paraId="152E0F36">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highlight w:val="none"/>
          <w:lang w:eastAsia="zh-CN"/>
        </w:rPr>
      </w:pPr>
      <w:r>
        <w:rPr>
          <w:rFonts w:hint="eastAsia" w:eastAsia="宋体"/>
          <w:highlight w:val="none"/>
        </w:rPr>
        <w:t>2.</w:t>
      </w:r>
      <w:r>
        <w:rPr>
          <w:rFonts w:hint="eastAsia" w:eastAsia="宋体"/>
          <w:highlight w:val="none"/>
          <w:lang w:val="en-US" w:eastAsia="zh-CN"/>
        </w:rPr>
        <w:t>10</w:t>
      </w:r>
      <w:r>
        <w:rPr>
          <w:rFonts w:hint="eastAsia" w:eastAsia="宋体"/>
          <w:highlight w:val="none"/>
        </w:rPr>
        <w:t>除颤保护：机器和导联线具有抗除颤电击保护功能</w:t>
      </w:r>
      <w:r>
        <w:rPr>
          <w:rFonts w:hint="eastAsia" w:eastAsia="宋体"/>
          <w:highlight w:val="none"/>
          <w:lang w:eastAsia="zh-CN"/>
        </w:rPr>
        <w:t>；</w:t>
      </w:r>
    </w:p>
    <w:p w14:paraId="7E97FFDB">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highlight w:val="none"/>
        </w:rPr>
      </w:pPr>
      <w:r>
        <w:rPr>
          <w:rFonts w:hint="eastAsia" w:eastAsia="宋体"/>
          <w:highlight w:val="none"/>
          <w:lang w:val="en-US" w:eastAsia="zh-CN"/>
        </w:rPr>
        <w:t>3.</w:t>
      </w:r>
      <w:r>
        <w:rPr>
          <w:rFonts w:hint="eastAsia" w:eastAsia="宋体"/>
          <w:highlight w:val="none"/>
        </w:rPr>
        <w:t>功能要求</w:t>
      </w:r>
    </w:p>
    <w:p w14:paraId="7048ACAD">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highlight w:val="none"/>
          <w:lang w:eastAsia="zh-CN"/>
        </w:rPr>
      </w:pPr>
      <w:r>
        <w:rPr>
          <w:rFonts w:hint="eastAsia" w:eastAsia="宋体"/>
          <w:highlight w:val="none"/>
        </w:rPr>
        <w:t>3.1 ECG输入通道：标准12导联心电信号同步采集</w:t>
      </w:r>
      <w:r>
        <w:rPr>
          <w:rFonts w:hint="eastAsia" w:eastAsia="宋体"/>
          <w:highlight w:val="none"/>
          <w:lang w:eastAsia="zh-CN"/>
        </w:rPr>
        <w:t>；</w:t>
      </w:r>
    </w:p>
    <w:p w14:paraId="2448EEBF">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highlight w:val="none"/>
          <w:lang w:eastAsia="zh-CN"/>
        </w:rPr>
      </w:pPr>
      <w:r>
        <w:rPr>
          <w:rFonts w:hint="eastAsia" w:eastAsia="宋体"/>
          <w:highlight w:val="none"/>
        </w:rPr>
        <w:t>3.2</w:t>
      </w:r>
      <w:r>
        <w:rPr>
          <w:rFonts w:ascii="宋体" w:hAnsi="宋体"/>
          <w:color w:val="000000"/>
        </w:rPr>
        <w:t>周期记录模式,记录时间间隔最长可设置为60分钟</w:t>
      </w:r>
      <w:r>
        <w:rPr>
          <w:rFonts w:hint="eastAsia" w:ascii="宋体" w:hAnsi="宋体"/>
          <w:color w:val="000000"/>
          <w:lang w:eastAsia="zh-CN"/>
        </w:rPr>
        <w:t>；</w:t>
      </w:r>
    </w:p>
    <w:p w14:paraId="5E9B9799">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highlight w:val="none"/>
        </w:rPr>
      </w:pPr>
      <w:r>
        <w:rPr>
          <w:rFonts w:hint="eastAsia" w:eastAsia="宋体"/>
          <w:highlight w:val="none"/>
        </w:rPr>
        <w:t>3.3采集时间设置：波形实时采集达</w:t>
      </w:r>
      <w:r>
        <w:rPr>
          <w:rFonts w:hint="eastAsia" w:eastAsia="宋体"/>
          <w:highlight w:val="none"/>
          <w:lang w:val="en-US" w:eastAsia="zh-CN"/>
        </w:rPr>
        <w:t>360</w:t>
      </w:r>
      <w:r>
        <w:rPr>
          <w:rFonts w:hint="eastAsia" w:eastAsia="宋体"/>
          <w:highlight w:val="none"/>
        </w:rPr>
        <w:t>s，便于医生精确选择和记录特定时间段的心电波形。</w:t>
      </w:r>
    </w:p>
    <w:p w14:paraId="3DBCBF90">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highlight w:val="none"/>
          <w:lang w:eastAsia="zh-CN"/>
        </w:rPr>
      </w:pPr>
      <w:r>
        <w:rPr>
          <w:rFonts w:hint="eastAsia" w:eastAsia="宋体"/>
          <w:highlight w:val="none"/>
        </w:rPr>
        <w:t>3.4支持实时采样、预采样、触发采样模式，支持节律分析</w:t>
      </w:r>
      <w:r>
        <w:rPr>
          <w:rFonts w:hint="eastAsia" w:eastAsia="宋体"/>
          <w:highlight w:val="none"/>
          <w:lang w:eastAsia="zh-CN"/>
        </w:rPr>
        <w:t>；</w:t>
      </w:r>
    </w:p>
    <w:p w14:paraId="73679272">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highlight w:val="none"/>
          <w:lang w:eastAsia="zh-CN"/>
        </w:rPr>
      </w:pPr>
      <w:r>
        <w:rPr>
          <w:rFonts w:hint="eastAsia" w:eastAsia="宋体"/>
          <w:highlight w:val="none"/>
        </w:rPr>
        <w:t>3.5可同屏显示12导同步心电波形</w:t>
      </w:r>
      <w:r>
        <w:rPr>
          <w:rFonts w:hint="eastAsia" w:eastAsia="宋体"/>
          <w:highlight w:val="none"/>
          <w:lang w:eastAsia="zh-CN"/>
        </w:rPr>
        <w:t>；</w:t>
      </w:r>
    </w:p>
    <w:p w14:paraId="2AEE4C4A">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highlight w:val="none"/>
          <w:lang w:eastAsia="zh-CN"/>
        </w:rPr>
      </w:pPr>
      <w:r>
        <w:rPr>
          <w:rFonts w:hint="eastAsia" w:eastAsia="宋体"/>
          <w:highlight w:val="none"/>
        </w:rPr>
        <w:t>3.6屏幕显示信息：心电波形、时间、心率、ID、工作状态、导联脱落信息、联网状态信息、外接设备状态信息等</w:t>
      </w:r>
      <w:r>
        <w:rPr>
          <w:rFonts w:hint="eastAsia" w:eastAsia="宋体"/>
          <w:highlight w:val="none"/>
          <w:lang w:eastAsia="zh-CN"/>
        </w:rPr>
        <w:t>；</w:t>
      </w:r>
    </w:p>
    <w:p w14:paraId="7E17A7DA">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highlight w:val="none"/>
          <w:lang w:eastAsia="zh-CN"/>
        </w:rPr>
      </w:pPr>
      <w:r>
        <w:rPr>
          <w:rFonts w:hint="eastAsia" w:eastAsia="宋体"/>
          <w:highlight w:val="none"/>
        </w:rPr>
        <w:t>3.7自动异常报警功能：可自动对异常心率、导联脱落、外设连接、高频信号干扰情况进行实时监测报警</w:t>
      </w:r>
      <w:r>
        <w:rPr>
          <w:rFonts w:hint="eastAsia" w:eastAsia="宋体"/>
          <w:highlight w:val="none"/>
          <w:lang w:eastAsia="zh-CN"/>
        </w:rPr>
        <w:t>；</w:t>
      </w:r>
    </w:p>
    <w:p w14:paraId="49D65EDF">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highlight w:val="none"/>
          <w:lang w:val="en-US" w:eastAsia="zh-CN"/>
        </w:rPr>
      </w:pPr>
      <w:r>
        <w:rPr>
          <w:rFonts w:hint="eastAsia" w:eastAsia="宋体"/>
          <w:highlight w:val="none"/>
        </w:rPr>
        <w:t>3.</w:t>
      </w:r>
      <w:r>
        <w:rPr>
          <w:rFonts w:hint="eastAsia" w:eastAsia="宋体"/>
          <w:highlight w:val="none"/>
          <w:lang w:val="en-US" w:eastAsia="zh-CN"/>
        </w:rPr>
        <w:t>8</w:t>
      </w:r>
      <w:r>
        <w:rPr>
          <w:rFonts w:hint="eastAsia" w:eastAsia="宋体"/>
          <w:highlight w:val="none"/>
        </w:rPr>
        <w:t xml:space="preserve"> 热敏记录纸：折叠纸</w:t>
      </w:r>
      <w:r>
        <w:rPr>
          <w:rFonts w:hint="eastAsia" w:eastAsia="宋体"/>
          <w:highlight w:val="none"/>
          <w:lang w:eastAsia="zh-CN"/>
        </w:rPr>
        <w:t>，</w:t>
      </w:r>
      <w:r>
        <w:rPr>
          <w:rFonts w:hint="eastAsia" w:eastAsia="宋体"/>
          <w:highlight w:val="none"/>
        </w:rPr>
        <w:t>≥</w:t>
      </w:r>
      <w:r>
        <w:rPr>
          <w:rFonts w:hint="eastAsia" w:eastAsia="宋体"/>
          <w:highlight w:val="none"/>
          <w:lang w:val="en-US" w:eastAsia="zh-CN"/>
        </w:rPr>
        <w:t>210mm</w:t>
      </w:r>
      <w:r>
        <w:rPr>
          <w:rFonts w:hint="eastAsia" w:eastAsia="宋体"/>
          <w:highlight w:val="none"/>
        </w:rPr>
        <w:t>*</w:t>
      </w:r>
      <w:r>
        <w:rPr>
          <w:rFonts w:hint="eastAsia" w:eastAsia="宋体"/>
          <w:highlight w:val="none"/>
          <w:lang w:val="en-US" w:eastAsia="zh-CN"/>
        </w:rPr>
        <w:t>140mm；</w:t>
      </w:r>
    </w:p>
    <w:p w14:paraId="39A8F0F4">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highlight w:val="none"/>
          <w:lang w:eastAsia="zh-CN"/>
        </w:rPr>
      </w:pPr>
      <w:r>
        <w:rPr>
          <w:rFonts w:hint="eastAsia" w:eastAsia="宋体"/>
          <w:highlight w:val="none"/>
        </w:rPr>
        <w:t>3.</w:t>
      </w:r>
      <w:r>
        <w:rPr>
          <w:rFonts w:hint="eastAsia" w:eastAsia="宋体"/>
          <w:highlight w:val="none"/>
          <w:lang w:val="en-US" w:eastAsia="zh-CN"/>
        </w:rPr>
        <w:t>9</w:t>
      </w:r>
      <w:r>
        <w:rPr>
          <w:rFonts w:hint="eastAsia" w:eastAsia="宋体"/>
          <w:highlight w:val="none"/>
        </w:rPr>
        <w:t>设备可存储病历≥</w:t>
      </w:r>
      <w:r>
        <w:rPr>
          <w:rFonts w:hint="eastAsia" w:eastAsia="宋体"/>
          <w:highlight w:val="none"/>
          <w:lang w:val="en-US" w:eastAsia="zh-CN"/>
        </w:rPr>
        <w:t>10000</w:t>
      </w:r>
      <w:r>
        <w:rPr>
          <w:rFonts w:hint="eastAsia" w:eastAsia="宋体"/>
          <w:highlight w:val="none"/>
        </w:rPr>
        <w:t>例，存储满后机器可循环存储</w:t>
      </w:r>
      <w:r>
        <w:rPr>
          <w:rFonts w:hint="eastAsia" w:eastAsia="宋体"/>
          <w:highlight w:val="none"/>
          <w:lang w:eastAsia="zh-CN"/>
        </w:rPr>
        <w:t>，</w:t>
      </w:r>
      <w:r>
        <w:rPr>
          <w:rFonts w:hint="eastAsia" w:eastAsia="宋体"/>
          <w:highlight w:val="none"/>
        </w:rPr>
        <w:t>支持扩展存储及数据导出</w:t>
      </w:r>
      <w:r>
        <w:rPr>
          <w:rFonts w:hint="eastAsia" w:eastAsia="宋体"/>
          <w:highlight w:val="none"/>
          <w:lang w:eastAsia="zh-CN"/>
        </w:rPr>
        <w:t>；</w:t>
      </w:r>
    </w:p>
    <w:p w14:paraId="660AD2BB">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highlight w:val="none"/>
          <w:lang w:eastAsia="zh-CN"/>
        </w:rPr>
      </w:pPr>
      <w:r>
        <w:rPr>
          <w:rFonts w:hint="eastAsia" w:eastAsia="宋体"/>
          <w:highlight w:val="none"/>
        </w:rPr>
        <w:t>3.1</w:t>
      </w:r>
      <w:r>
        <w:rPr>
          <w:rFonts w:hint="eastAsia" w:eastAsia="宋体"/>
          <w:highlight w:val="none"/>
          <w:lang w:val="en-US" w:eastAsia="zh-CN"/>
        </w:rPr>
        <w:t>0</w:t>
      </w:r>
      <w:r>
        <w:rPr>
          <w:rFonts w:hint="eastAsia" w:eastAsia="宋体"/>
          <w:highlight w:val="none"/>
        </w:rPr>
        <w:t>支持U盘和SD卡直接导出</w:t>
      </w:r>
      <w:r>
        <w:rPr>
          <w:rFonts w:hint="eastAsia" w:eastAsia="宋体"/>
          <w:highlight w:val="none"/>
          <w:lang w:val="en-US" w:eastAsia="zh-CN"/>
        </w:rPr>
        <w:t>不同</w:t>
      </w:r>
      <w:r>
        <w:rPr>
          <w:rFonts w:hint="eastAsia" w:eastAsia="宋体"/>
          <w:highlight w:val="none"/>
        </w:rPr>
        <w:t>格式的报告</w:t>
      </w:r>
      <w:r>
        <w:rPr>
          <w:rFonts w:hint="eastAsia" w:eastAsia="宋体"/>
          <w:highlight w:val="none"/>
          <w:lang w:eastAsia="zh-CN"/>
        </w:rPr>
        <w:t>；</w:t>
      </w:r>
    </w:p>
    <w:p w14:paraId="5800D871">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highlight w:val="none"/>
        </w:rPr>
      </w:pPr>
      <w:r>
        <w:rPr>
          <w:rFonts w:hint="eastAsia" w:eastAsia="宋体"/>
          <w:highlight w:val="none"/>
        </w:rPr>
        <w:t>3.1</w:t>
      </w:r>
      <w:r>
        <w:rPr>
          <w:rFonts w:hint="eastAsia" w:eastAsia="宋体"/>
          <w:highlight w:val="none"/>
          <w:lang w:val="en-US" w:eastAsia="zh-CN"/>
        </w:rPr>
        <w:t>1</w:t>
      </w:r>
      <w:r>
        <w:rPr>
          <w:rFonts w:hint="eastAsia" w:eastAsia="宋体"/>
          <w:highlight w:val="none"/>
        </w:rPr>
        <w:t>支持波形冻结与波形浏览功能</w:t>
      </w:r>
      <w:r>
        <w:rPr>
          <w:rFonts w:hint="eastAsia" w:eastAsia="宋体"/>
          <w:highlight w:val="none"/>
          <w:lang w:eastAsia="zh-CN"/>
        </w:rPr>
        <w:t>；</w:t>
      </w:r>
      <w:r>
        <w:rPr>
          <w:rFonts w:hint="eastAsia" w:eastAsia="宋体"/>
          <w:highlight w:val="none"/>
        </w:rPr>
        <w:t xml:space="preserve"> </w:t>
      </w:r>
    </w:p>
    <w:p w14:paraId="213F5BBE">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highlight w:val="none"/>
          <w:lang w:eastAsia="zh-CN"/>
        </w:rPr>
      </w:pPr>
      <w:r>
        <w:rPr>
          <w:rFonts w:hint="eastAsia" w:eastAsia="宋体"/>
          <w:highlight w:val="none"/>
        </w:rPr>
        <w:t>3.1</w:t>
      </w:r>
      <w:r>
        <w:rPr>
          <w:rFonts w:hint="eastAsia" w:eastAsia="宋体"/>
          <w:highlight w:val="none"/>
          <w:lang w:val="en-US" w:eastAsia="zh-CN"/>
        </w:rPr>
        <w:t>2</w:t>
      </w:r>
      <w:r>
        <w:rPr>
          <w:rFonts w:hint="eastAsia" w:eastAsia="宋体"/>
          <w:highlight w:val="none"/>
        </w:rPr>
        <w:t>具有病历管理功能，可对存储的病历进行查询、浏览、修改、导出、传输、打印，方便医生调阅病人信息</w:t>
      </w:r>
      <w:r>
        <w:rPr>
          <w:rFonts w:hint="eastAsia" w:eastAsia="宋体"/>
          <w:highlight w:val="none"/>
          <w:lang w:eastAsia="zh-CN"/>
        </w:rPr>
        <w:t>；</w:t>
      </w:r>
    </w:p>
    <w:p w14:paraId="387F37ED">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highlight w:val="none"/>
          <w:lang w:eastAsia="zh-CN"/>
        </w:rPr>
      </w:pPr>
      <w:r>
        <w:rPr>
          <w:rFonts w:hint="eastAsia" w:eastAsia="宋体"/>
          <w:highlight w:val="none"/>
        </w:rPr>
        <w:t>3.1</w:t>
      </w:r>
      <w:r>
        <w:rPr>
          <w:rFonts w:hint="eastAsia" w:eastAsia="宋体"/>
          <w:highlight w:val="none"/>
          <w:lang w:val="en-US" w:eastAsia="zh-CN"/>
        </w:rPr>
        <w:t>3具有</w:t>
      </w:r>
      <w:r>
        <w:rPr>
          <w:rFonts w:hint="eastAsia" w:eastAsia="宋体"/>
          <w:highlight w:val="none"/>
        </w:rPr>
        <w:t>权限管理</w:t>
      </w:r>
      <w:r>
        <w:rPr>
          <w:rFonts w:hint="eastAsia" w:eastAsia="宋体"/>
          <w:highlight w:val="none"/>
          <w:lang w:eastAsia="zh-CN"/>
        </w:rPr>
        <w:t>，</w:t>
      </w:r>
      <w:r>
        <w:rPr>
          <w:rFonts w:hint="eastAsia" w:eastAsia="宋体"/>
          <w:highlight w:val="none"/>
        </w:rPr>
        <w:t>可对设置权限进行密码管控，包含传输、纸速、增益、报告模板等设置</w:t>
      </w:r>
      <w:r>
        <w:rPr>
          <w:rFonts w:hint="eastAsia" w:eastAsia="宋体"/>
          <w:highlight w:val="none"/>
          <w:lang w:eastAsia="zh-CN"/>
        </w:rPr>
        <w:t>；</w:t>
      </w:r>
    </w:p>
    <w:p w14:paraId="779D1932">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highlight w:val="none"/>
        </w:rPr>
      </w:pPr>
      <w:r>
        <w:rPr>
          <w:rFonts w:hint="eastAsia" w:eastAsia="宋体"/>
          <w:highlight w:val="none"/>
        </w:rPr>
        <w:t>3.1</w:t>
      </w:r>
      <w:r>
        <w:rPr>
          <w:rFonts w:hint="eastAsia" w:eastAsia="宋体"/>
          <w:highlight w:val="none"/>
          <w:lang w:val="en-US" w:eastAsia="zh-CN"/>
        </w:rPr>
        <w:t>4支持快速模式，采集与打印同步，减少等待采集时间，提高出报告效率；</w:t>
      </w:r>
    </w:p>
    <w:p w14:paraId="5F0C0328">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highlight w:val="none"/>
          <w:lang w:val="en-US" w:eastAsia="zh-CN"/>
        </w:rPr>
      </w:pPr>
      <w:r>
        <w:rPr>
          <w:rFonts w:hint="eastAsia"/>
        </w:rPr>
        <w:t>▲</w:t>
      </w:r>
      <w:r>
        <w:rPr>
          <w:rFonts w:hint="eastAsia" w:eastAsia="宋体"/>
          <w:highlight w:val="none"/>
        </w:rPr>
        <w:t>3.1</w:t>
      </w:r>
      <w:r>
        <w:rPr>
          <w:rFonts w:hint="eastAsia" w:eastAsia="宋体"/>
          <w:highlight w:val="none"/>
          <w:lang w:val="en-US" w:eastAsia="zh-CN"/>
        </w:rPr>
        <w:t>5支持导联接反检测功能，提示导联接反，方便及时纠正；</w:t>
      </w:r>
      <w:r>
        <w:rPr>
          <w:rFonts w:hint="eastAsia" w:ascii="Calibri" w:hAnsi="Calibri" w:eastAsia="宋体" w:cs="Times New Roman"/>
          <w:kern w:val="2"/>
          <w:sz w:val="21"/>
          <w:szCs w:val="21"/>
          <w:highlight w:val="none"/>
          <w:lang w:val="en-US" w:eastAsia="zh-CN" w:bidi="ar-SA"/>
        </w:rPr>
        <w:t>（需提供证明材料）</w:t>
      </w:r>
    </w:p>
    <w:p w14:paraId="3BA10362">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highlight w:val="none"/>
          <w:lang w:val="en-US" w:eastAsia="zh-CN"/>
        </w:rPr>
      </w:pPr>
      <w:r>
        <w:rPr>
          <w:rFonts w:hint="eastAsia"/>
        </w:rPr>
        <w:t>▲</w:t>
      </w:r>
      <w:r>
        <w:rPr>
          <w:rFonts w:hint="eastAsia" w:eastAsia="宋体"/>
          <w:highlight w:val="none"/>
          <w:lang w:val="en-US" w:eastAsia="zh-CN"/>
        </w:rPr>
        <w:t>3.16内置大容量锂电池，支持连续工作</w:t>
      </w:r>
      <w:r>
        <w:rPr>
          <w:rFonts w:hint="eastAsia" w:eastAsia="宋体"/>
          <w:highlight w:val="none"/>
        </w:rPr>
        <w:t>≥</w:t>
      </w:r>
      <w:r>
        <w:rPr>
          <w:rFonts w:hint="eastAsia" w:eastAsia="宋体"/>
          <w:highlight w:val="none"/>
          <w:lang w:val="en-US" w:eastAsia="zh-CN"/>
        </w:rPr>
        <w:t>5小时。</w:t>
      </w:r>
      <w:r>
        <w:rPr>
          <w:rFonts w:hint="eastAsia" w:ascii="Calibri" w:hAnsi="Calibri" w:eastAsia="宋体" w:cs="Times New Roman"/>
          <w:kern w:val="2"/>
          <w:sz w:val="21"/>
          <w:szCs w:val="21"/>
          <w:highlight w:val="none"/>
          <w:lang w:val="en-US" w:eastAsia="zh-CN" w:bidi="ar-SA"/>
        </w:rPr>
        <w:t>（需提供证明材料）</w:t>
      </w:r>
    </w:p>
    <w:p w14:paraId="6FB24869">
      <w:pPr>
        <w:keepNext w:val="0"/>
        <w:keepLines w:val="0"/>
        <w:pageBreakBefore w:val="0"/>
        <w:numPr>
          <w:ilvl w:val="0"/>
          <w:numId w:val="4"/>
        </w:numPr>
        <w:kinsoku/>
        <w:wordWrap/>
        <w:overflowPunct/>
        <w:topLinePunct w:val="0"/>
        <w:autoSpaceDE/>
        <w:autoSpaceDN/>
        <w:bidi w:val="0"/>
        <w:adjustRightInd/>
        <w:spacing w:line="240" w:lineRule="auto"/>
        <w:jc w:val="left"/>
        <w:textAlignment w:val="auto"/>
        <w:rPr>
          <w:b/>
          <w:bCs/>
        </w:rPr>
      </w:pPr>
      <w:r>
        <w:rPr>
          <w:rFonts w:hint="eastAsia"/>
          <w:b/>
          <w:bCs/>
        </w:rPr>
        <w:t>配置要求</w:t>
      </w:r>
      <w:r>
        <w:rPr>
          <w:rFonts w:hint="eastAsia"/>
          <w:b/>
          <w:bCs/>
          <w:lang w:eastAsia="zh-CN"/>
        </w:rPr>
        <w:t>（</w:t>
      </w:r>
      <w:r>
        <w:rPr>
          <w:rFonts w:hint="eastAsia"/>
          <w:b/>
          <w:bCs/>
          <w:lang w:val="en-US" w:eastAsia="zh-CN"/>
        </w:rPr>
        <w:t>每台含以下配置</w:t>
      </w:r>
      <w:r>
        <w:rPr>
          <w:rFonts w:hint="eastAsia"/>
          <w:b/>
          <w:bCs/>
          <w:lang w:eastAsia="zh-CN"/>
        </w:rPr>
        <w:t>）</w:t>
      </w:r>
    </w:p>
    <w:p w14:paraId="31E15002">
      <w:pPr>
        <w:widowControl/>
        <w:numPr>
          <w:ilvl w:val="0"/>
          <w:numId w:val="5"/>
        </w:numPr>
        <w:jc w:val="left"/>
        <w:rPr>
          <w:rFonts w:hint="eastAsia" w:ascii="Calibri" w:hAnsi="Calibri" w:eastAsia="宋体" w:cs="Times New Roman"/>
          <w:kern w:val="2"/>
          <w:sz w:val="21"/>
          <w:szCs w:val="21"/>
          <w:highlight w:val="none"/>
          <w:lang w:val="en-US" w:eastAsia="zh-CN" w:bidi="ar-SA"/>
        </w:rPr>
      </w:pPr>
      <w:r>
        <w:rPr>
          <w:rFonts w:hint="eastAsia" w:ascii="Calibri" w:hAnsi="Calibri" w:eastAsia="宋体" w:cs="Times New Roman"/>
          <w:kern w:val="2"/>
          <w:sz w:val="21"/>
          <w:szCs w:val="21"/>
          <w:highlight w:val="none"/>
          <w:lang w:val="en-US" w:eastAsia="zh-CN" w:bidi="ar-SA"/>
        </w:rPr>
        <w:t>主机</w:t>
      </w:r>
      <w:r>
        <w:rPr>
          <w:rFonts w:hint="eastAsia" w:cs="Times New Roman"/>
          <w:kern w:val="2"/>
          <w:sz w:val="21"/>
          <w:szCs w:val="21"/>
          <w:highlight w:val="none"/>
          <w:lang w:val="en-US" w:eastAsia="zh-CN" w:bidi="ar-SA"/>
        </w:rPr>
        <w:t xml:space="preserve">  </w:t>
      </w:r>
      <w:r>
        <w:rPr>
          <w:rFonts w:hint="eastAsia" w:ascii="Calibri" w:hAnsi="Calibri" w:eastAsia="宋体" w:cs="Times New Roman"/>
          <w:kern w:val="2"/>
          <w:sz w:val="21"/>
          <w:szCs w:val="21"/>
          <w:highlight w:val="none"/>
          <w:lang w:val="en-US" w:eastAsia="zh-CN" w:bidi="ar-SA"/>
        </w:rPr>
        <w:t>1台</w:t>
      </w:r>
    </w:p>
    <w:p w14:paraId="1923A784">
      <w:pPr>
        <w:widowControl/>
        <w:numPr>
          <w:ilvl w:val="0"/>
          <w:numId w:val="5"/>
        </w:numPr>
        <w:jc w:val="left"/>
        <w:rPr>
          <w:rFonts w:hint="default"/>
          <w:highlight w:val="none"/>
          <w:lang w:val="en-US" w:eastAsia="zh-CN"/>
        </w:rPr>
      </w:pPr>
      <w:r>
        <w:rPr>
          <w:rFonts w:hint="eastAsia" w:ascii="Calibri" w:hAnsi="Calibri" w:eastAsia="宋体" w:cs="Times New Roman"/>
          <w:kern w:val="2"/>
          <w:sz w:val="21"/>
          <w:szCs w:val="21"/>
          <w:highlight w:val="none"/>
          <w:lang w:val="en-US" w:eastAsia="zh-CN" w:bidi="ar-SA"/>
        </w:rPr>
        <w:t>导联线</w:t>
      </w:r>
      <w:r>
        <w:rPr>
          <w:rFonts w:hint="eastAsia" w:cs="Times New Roman"/>
          <w:kern w:val="2"/>
          <w:sz w:val="21"/>
          <w:szCs w:val="21"/>
          <w:highlight w:val="none"/>
          <w:lang w:val="en-US" w:eastAsia="zh-CN" w:bidi="ar-SA"/>
        </w:rPr>
        <w:t xml:space="preserve">  </w:t>
      </w:r>
      <w:r>
        <w:rPr>
          <w:rFonts w:hint="eastAsia" w:ascii="Calibri" w:hAnsi="Calibri" w:eastAsia="宋体" w:cs="Times New Roman"/>
          <w:kern w:val="2"/>
          <w:sz w:val="21"/>
          <w:szCs w:val="21"/>
          <w:highlight w:val="none"/>
          <w:lang w:val="en-US" w:eastAsia="zh-CN" w:bidi="ar-SA"/>
        </w:rPr>
        <w:t>1条</w:t>
      </w:r>
    </w:p>
    <w:p w14:paraId="524200EC">
      <w:pPr>
        <w:widowControl/>
        <w:numPr>
          <w:ilvl w:val="0"/>
          <w:numId w:val="5"/>
        </w:numPr>
        <w:jc w:val="left"/>
        <w:rPr>
          <w:rFonts w:hint="default"/>
          <w:highlight w:val="none"/>
          <w:lang w:val="en-US" w:eastAsia="zh-CN"/>
        </w:rPr>
      </w:pPr>
      <w:r>
        <w:rPr>
          <w:rFonts w:hint="eastAsia" w:ascii="Calibri" w:hAnsi="Calibri" w:eastAsia="宋体" w:cs="Times New Roman"/>
          <w:kern w:val="2"/>
          <w:sz w:val="21"/>
          <w:szCs w:val="21"/>
          <w:highlight w:val="none"/>
          <w:lang w:val="en-US" w:eastAsia="zh-CN" w:bidi="ar-SA"/>
        </w:rPr>
        <w:t>肢电极</w:t>
      </w:r>
      <w:r>
        <w:rPr>
          <w:rFonts w:hint="eastAsia" w:cs="Times New Roman"/>
          <w:kern w:val="2"/>
          <w:sz w:val="21"/>
          <w:szCs w:val="21"/>
          <w:highlight w:val="none"/>
          <w:lang w:val="en-US" w:eastAsia="zh-CN" w:bidi="ar-SA"/>
        </w:rPr>
        <w:t xml:space="preserve">  </w:t>
      </w:r>
      <w:r>
        <w:rPr>
          <w:rFonts w:hint="eastAsia" w:ascii="Calibri" w:hAnsi="Calibri" w:eastAsia="宋体" w:cs="Times New Roman"/>
          <w:kern w:val="2"/>
          <w:sz w:val="21"/>
          <w:szCs w:val="21"/>
          <w:highlight w:val="none"/>
          <w:lang w:val="en-US" w:eastAsia="zh-CN" w:bidi="ar-SA"/>
        </w:rPr>
        <w:t>4个</w:t>
      </w:r>
    </w:p>
    <w:p w14:paraId="4B981D9B">
      <w:pPr>
        <w:widowControl/>
        <w:numPr>
          <w:ilvl w:val="0"/>
          <w:numId w:val="5"/>
        </w:numPr>
        <w:jc w:val="left"/>
        <w:rPr>
          <w:rFonts w:hint="default"/>
          <w:highlight w:val="none"/>
          <w:lang w:val="en-US" w:eastAsia="zh-CN"/>
        </w:rPr>
      </w:pPr>
      <w:r>
        <w:rPr>
          <w:rFonts w:hint="eastAsia" w:ascii="Calibri" w:hAnsi="Calibri" w:eastAsia="宋体" w:cs="Times New Roman"/>
          <w:kern w:val="2"/>
          <w:sz w:val="21"/>
          <w:szCs w:val="21"/>
          <w:highlight w:val="none"/>
          <w:lang w:val="en-US" w:eastAsia="zh-CN" w:bidi="ar-SA"/>
        </w:rPr>
        <w:t>胸电极</w:t>
      </w:r>
      <w:r>
        <w:rPr>
          <w:rFonts w:hint="eastAsia" w:cs="Times New Roman"/>
          <w:kern w:val="2"/>
          <w:sz w:val="21"/>
          <w:szCs w:val="21"/>
          <w:highlight w:val="none"/>
          <w:lang w:val="en-US" w:eastAsia="zh-CN" w:bidi="ar-SA"/>
        </w:rPr>
        <w:t xml:space="preserve">  </w:t>
      </w:r>
      <w:r>
        <w:rPr>
          <w:rFonts w:hint="eastAsia" w:ascii="Calibri" w:hAnsi="Calibri" w:eastAsia="宋体" w:cs="Times New Roman"/>
          <w:kern w:val="2"/>
          <w:sz w:val="21"/>
          <w:szCs w:val="21"/>
          <w:highlight w:val="none"/>
          <w:lang w:val="en-US" w:eastAsia="zh-CN" w:bidi="ar-SA"/>
        </w:rPr>
        <w:t>6个</w:t>
      </w:r>
    </w:p>
    <w:p w14:paraId="202C32B0">
      <w:pPr>
        <w:widowControl/>
        <w:numPr>
          <w:ilvl w:val="0"/>
          <w:numId w:val="5"/>
        </w:numPr>
        <w:jc w:val="left"/>
        <w:rPr>
          <w:rFonts w:hint="default"/>
          <w:highlight w:val="none"/>
          <w:lang w:val="en-US" w:eastAsia="zh-CN"/>
        </w:rPr>
      </w:pPr>
      <w:r>
        <w:rPr>
          <w:rFonts w:hint="eastAsia" w:ascii="Calibri" w:hAnsi="Calibri" w:eastAsia="宋体" w:cs="Times New Roman"/>
          <w:kern w:val="2"/>
          <w:sz w:val="21"/>
          <w:szCs w:val="21"/>
          <w:highlight w:val="none"/>
          <w:lang w:val="en-US" w:eastAsia="zh-CN" w:bidi="ar-SA"/>
        </w:rPr>
        <w:t>热敏打印纸</w:t>
      </w:r>
      <w:r>
        <w:rPr>
          <w:rFonts w:hint="eastAsia" w:cs="Times New Roman"/>
          <w:kern w:val="2"/>
          <w:sz w:val="21"/>
          <w:szCs w:val="21"/>
          <w:highlight w:val="none"/>
          <w:lang w:val="en-US" w:eastAsia="zh-CN" w:bidi="ar-SA"/>
        </w:rPr>
        <w:t xml:space="preserve">  </w:t>
      </w:r>
      <w:r>
        <w:rPr>
          <w:rFonts w:hint="eastAsia" w:ascii="Calibri" w:hAnsi="Calibri" w:eastAsia="宋体" w:cs="Times New Roman"/>
          <w:kern w:val="2"/>
          <w:sz w:val="21"/>
          <w:szCs w:val="21"/>
          <w:highlight w:val="none"/>
          <w:lang w:val="en-US" w:eastAsia="zh-CN" w:bidi="ar-SA"/>
        </w:rPr>
        <w:t>1</w:t>
      </w:r>
      <w:r>
        <w:rPr>
          <w:rFonts w:hint="eastAsia" w:cs="Times New Roman"/>
          <w:kern w:val="2"/>
          <w:sz w:val="21"/>
          <w:szCs w:val="21"/>
          <w:highlight w:val="none"/>
          <w:lang w:val="en-US" w:eastAsia="zh-CN" w:bidi="ar-SA"/>
        </w:rPr>
        <w:t>0</w:t>
      </w:r>
      <w:r>
        <w:rPr>
          <w:rFonts w:hint="eastAsia" w:ascii="Calibri" w:hAnsi="Calibri" w:eastAsia="宋体" w:cs="Times New Roman"/>
          <w:kern w:val="2"/>
          <w:sz w:val="21"/>
          <w:szCs w:val="21"/>
          <w:highlight w:val="none"/>
          <w:lang w:val="en-US" w:eastAsia="zh-CN" w:bidi="ar-SA"/>
        </w:rPr>
        <w:t>本</w:t>
      </w:r>
    </w:p>
    <w:p w14:paraId="547D7DD0">
      <w:pPr>
        <w:widowControl/>
        <w:numPr>
          <w:ilvl w:val="0"/>
          <w:numId w:val="5"/>
        </w:numPr>
        <w:jc w:val="left"/>
        <w:rPr>
          <w:rFonts w:hint="default"/>
          <w:highlight w:val="none"/>
          <w:lang w:val="en-US" w:eastAsia="zh-CN"/>
        </w:rPr>
      </w:pPr>
      <w:r>
        <w:rPr>
          <w:rFonts w:hint="eastAsia" w:ascii="Calibri" w:hAnsi="Calibri" w:eastAsia="宋体" w:cs="Times New Roman"/>
          <w:kern w:val="2"/>
          <w:sz w:val="21"/>
          <w:szCs w:val="21"/>
          <w:highlight w:val="none"/>
          <w:lang w:val="en-US" w:eastAsia="zh-CN" w:bidi="ar-SA"/>
        </w:rPr>
        <w:t>背包</w:t>
      </w:r>
      <w:r>
        <w:rPr>
          <w:rFonts w:hint="eastAsia" w:cs="Times New Roman"/>
          <w:kern w:val="2"/>
          <w:sz w:val="21"/>
          <w:szCs w:val="21"/>
          <w:highlight w:val="none"/>
          <w:lang w:val="en-US" w:eastAsia="zh-CN" w:bidi="ar-SA"/>
        </w:rPr>
        <w:t xml:space="preserve">  </w:t>
      </w:r>
      <w:r>
        <w:rPr>
          <w:rFonts w:hint="eastAsia" w:ascii="Calibri" w:hAnsi="Calibri" w:eastAsia="宋体" w:cs="Times New Roman"/>
          <w:kern w:val="2"/>
          <w:sz w:val="21"/>
          <w:szCs w:val="21"/>
          <w:highlight w:val="none"/>
          <w:lang w:val="en-US" w:eastAsia="zh-CN" w:bidi="ar-SA"/>
        </w:rPr>
        <w:t>1个</w:t>
      </w:r>
    </w:p>
    <w:p w14:paraId="40C030E3">
      <w:pPr>
        <w:widowControl/>
        <w:jc w:val="left"/>
        <w:rPr>
          <w:rFonts w:hint="eastAsia" w:hAnsi="宋体" w:cs="宋体"/>
          <w:bCs/>
        </w:rPr>
      </w:pPr>
      <w:r>
        <w:rPr>
          <w:rFonts w:hint="eastAsia" w:hAnsi="宋体" w:cs="宋体"/>
          <w:bCs/>
          <w:lang w:val="en-US" w:eastAsia="zh-CN"/>
        </w:rPr>
        <w:t>三</w:t>
      </w:r>
      <w:r>
        <w:rPr>
          <w:rFonts w:hint="eastAsia" w:hAnsi="宋体" w:cs="宋体"/>
          <w:bCs/>
        </w:rPr>
        <w:t>、商务要求</w:t>
      </w:r>
    </w:p>
    <w:tbl>
      <w:tblPr>
        <w:tblStyle w:val="8"/>
        <w:tblW w:w="51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901"/>
        <w:gridCol w:w="8737"/>
      </w:tblGrid>
      <w:tr w14:paraId="7DB4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61" w:type="pct"/>
          </w:tcPr>
          <w:p w14:paraId="04D3AC80">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序号</w:t>
            </w:r>
          </w:p>
        </w:tc>
        <w:tc>
          <w:tcPr>
            <w:tcW w:w="829" w:type="pct"/>
          </w:tcPr>
          <w:p w14:paraId="685AE628">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商务和服务项目</w:t>
            </w:r>
          </w:p>
        </w:tc>
        <w:tc>
          <w:tcPr>
            <w:tcW w:w="3809" w:type="pct"/>
          </w:tcPr>
          <w:p w14:paraId="506988CD">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商务和服务要求</w:t>
            </w:r>
          </w:p>
        </w:tc>
      </w:tr>
      <w:tr w14:paraId="170C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361" w:type="pct"/>
            <w:vAlign w:val="center"/>
          </w:tcPr>
          <w:p w14:paraId="254415C8">
            <w:pPr>
              <w:autoSpaceDE w:val="0"/>
              <w:autoSpaceDN w:val="0"/>
              <w:adjustRightInd w:val="0"/>
              <w:snapToGrid w:val="0"/>
              <w:spacing w:line="360" w:lineRule="auto"/>
              <w:jc w:val="center"/>
              <w:rPr>
                <w:rFonts w:hint="eastAsia" w:hAnsi="宋体" w:cs="宋体"/>
                <w:bCs/>
                <w:snapToGrid w:val="0"/>
                <w:color w:val="000000"/>
                <w:szCs w:val="24"/>
                <w:lang w:val="zh-CN"/>
              </w:rPr>
            </w:pPr>
            <w:r>
              <w:rPr>
                <w:rFonts w:hint="eastAsia" w:hAnsi="宋体" w:cs="宋体"/>
                <w:bCs/>
                <w:snapToGrid w:val="0"/>
                <w:color w:val="000000"/>
                <w:szCs w:val="24"/>
                <w:lang w:val="zh-CN"/>
              </w:rPr>
              <w:t>1</w:t>
            </w:r>
          </w:p>
        </w:tc>
        <w:tc>
          <w:tcPr>
            <w:tcW w:w="829" w:type="pct"/>
            <w:vAlign w:val="center"/>
          </w:tcPr>
          <w:p w14:paraId="3E446A6C">
            <w:pPr>
              <w:widowControl/>
              <w:spacing w:line="360" w:lineRule="auto"/>
              <w:jc w:val="center"/>
              <w:rPr>
                <w:rFonts w:hint="eastAsia" w:hAnsi="宋体" w:cs="宋体"/>
                <w:bCs/>
                <w:snapToGrid w:val="0"/>
                <w:color w:val="000000"/>
                <w:szCs w:val="24"/>
                <w:lang w:val="zh-CN"/>
              </w:rPr>
            </w:pPr>
            <w:r>
              <w:rPr>
                <w:rFonts w:hint="eastAsia" w:hAnsi="宋体" w:cs="宋体"/>
                <w:bCs/>
                <w:color w:val="000000"/>
                <w:szCs w:val="24"/>
              </w:rPr>
              <w:t>交货期</w:t>
            </w:r>
          </w:p>
        </w:tc>
        <w:tc>
          <w:tcPr>
            <w:tcW w:w="3809" w:type="pct"/>
            <w:vAlign w:val="center"/>
          </w:tcPr>
          <w:p w14:paraId="38626D71">
            <w:pPr>
              <w:widowControl/>
              <w:spacing w:line="360" w:lineRule="auto"/>
              <w:jc w:val="left"/>
              <w:rPr>
                <w:rFonts w:hint="eastAsia" w:hAnsi="宋体" w:cs="宋体"/>
                <w:bCs/>
                <w:snapToGrid w:val="0"/>
                <w:color w:val="000000"/>
                <w:szCs w:val="24"/>
                <w:lang w:val="zh-CN"/>
              </w:rPr>
            </w:pPr>
            <w:r>
              <w:rPr>
                <w:rFonts w:hint="eastAsia" w:hAnsi="宋体" w:cs="宋体"/>
                <w:bCs/>
                <w:color w:val="000000"/>
                <w:szCs w:val="24"/>
              </w:rPr>
              <w:t>合同签订生效后一个月内</w:t>
            </w:r>
          </w:p>
        </w:tc>
      </w:tr>
      <w:tr w14:paraId="62E6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61" w:type="pct"/>
            <w:vAlign w:val="center"/>
          </w:tcPr>
          <w:p w14:paraId="4E7CC8DD">
            <w:pPr>
              <w:autoSpaceDE w:val="0"/>
              <w:autoSpaceDN w:val="0"/>
              <w:adjustRightInd w:val="0"/>
              <w:snapToGrid w:val="0"/>
              <w:spacing w:line="360" w:lineRule="auto"/>
              <w:jc w:val="center"/>
              <w:rPr>
                <w:rFonts w:hint="eastAsia" w:hAnsi="宋体" w:cs="宋体"/>
                <w:bCs/>
                <w:snapToGrid w:val="0"/>
                <w:color w:val="000000"/>
                <w:szCs w:val="24"/>
                <w:lang w:val="zh-CN"/>
              </w:rPr>
            </w:pPr>
            <w:r>
              <w:rPr>
                <w:rFonts w:hint="eastAsia" w:hAnsi="宋体" w:cs="宋体"/>
                <w:bCs/>
                <w:snapToGrid w:val="0"/>
                <w:color w:val="000000"/>
                <w:szCs w:val="24"/>
                <w:lang w:val="zh-CN"/>
              </w:rPr>
              <w:t>2</w:t>
            </w:r>
          </w:p>
        </w:tc>
        <w:tc>
          <w:tcPr>
            <w:tcW w:w="829" w:type="pct"/>
            <w:vAlign w:val="center"/>
          </w:tcPr>
          <w:p w14:paraId="3BF954D2">
            <w:pPr>
              <w:widowControl/>
              <w:spacing w:line="360" w:lineRule="auto"/>
              <w:jc w:val="center"/>
              <w:rPr>
                <w:rFonts w:hint="eastAsia" w:hAnsi="宋体" w:cs="宋体"/>
                <w:bCs/>
                <w:snapToGrid w:val="0"/>
                <w:color w:val="000000"/>
                <w:szCs w:val="24"/>
                <w:lang w:val="zh-CN"/>
              </w:rPr>
            </w:pPr>
            <w:r>
              <w:rPr>
                <w:rFonts w:hint="eastAsia" w:hAnsi="宋体" w:cs="宋体"/>
                <w:bCs/>
                <w:color w:val="000000"/>
                <w:szCs w:val="24"/>
              </w:rPr>
              <w:t>保修期</w:t>
            </w:r>
          </w:p>
        </w:tc>
        <w:tc>
          <w:tcPr>
            <w:tcW w:w="3809" w:type="pct"/>
            <w:vAlign w:val="center"/>
          </w:tcPr>
          <w:p w14:paraId="03E5A8F9">
            <w:pPr>
              <w:widowControl/>
              <w:spacing w:line="360" w:lineRule="auto"/>
              <w:jc w:val="left"/>
              <w:rPr>
                <w:rFonts w:hint="default" w:hAnsi="宋体" w:eastAsia="宋体" w:cs="宋体"/>
                <w:bCs/>
                <w:snapToGrid w:val="0"/>
                <w:color w:val="000000"/>
                <w:szCs w:val="24"/>
                <w:lang w:val="en-US" w:eastAsia="zh-CN"/>
              </w:rPr>
            </w:pPr>
            <w:r>
              <w:rPr>
                <w:rFonts w:hint="eastAsia" w:hAnsi="宋体" w:cs="宋体"/>
                <w:bCs/>
                <w:color w:val="000000"/>
                <w:szCs w:val="24"/>
              </w:rPr>
              <w:t>整机原厂免费质保≧</w:t>
            </w:r>
            <w:r>
              <w:rPr>
                <w:rFonts w:hint="eastAsia" w:hAnsi="宋体" w:cs="宋体"/>
                <w:bCs/>
                <w:color w:val="000000"/>
                <w:szCs w:val="24"/>
                <w:lang w:val="en-US" w:eastAsia="zh-CN"/>
              </w:rPr>
              <w:t>3</w:t>
            </w:r>
            <w:r>
              <w:rPr>
                <w:rFonts w:hint="eastAsia" w:hAnsi="宋体" w:cs="宋体"/>
                <w:bCs/>
                <w:color w:val="000000"/>
                <w:szCs w:val="24"/>
              </w:rPr>
              <w:t>年</w:t>
            </w:r>
          </w:p>
        </w:tc>
      </w:tr>
      <w:tr w14:paraId="55C3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361" w:type="pct"/>
            <w:vAlign w:val="center"/>
          </w:tcPr>
          <w:p w14:paraId="16A2DDB7">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3</w:t>
            </w:r>
          </w:p>
        </w:tc>
        <w:tc>
          <w:tcPr>
            <w:tcW w:w="829" w:type="pct"/>
            <w:vAlign w:val="center"/>
          </w:tcPr>
          <w:p w14:paraId="16F3532D">
            <w:pPr>
              <w:widowControl/>
              <w:spacing w:line="360" w:lineRule="auto"/>
              <w:jc w:val="center"/>
              <w:rPr>
                <w:bCs/>
                <w:szCs w:val="24"/>
              </w:rPr>
            </w:pPr>
            <w:r>
              <w:rPr>
                <w:rFonts w:hint="eastAsia" w:hAnsi="宋体" w:cs="宋体"/>
                <w:bCs/>
                <w:szCs w:val="24"/>
              </w:rPr>
              <w:t>售后</w:t>
            </w:r>
          </w:p>
          <w:p w14:paraId="5F48E342">
            <w:pPr>
              <w:widowControl/>
              <w:spacing w:line="360" w:lineRule="auto"/>
              <w:jc w:val="center"/>
              <w:rPr>
                <w:rFonts w:hint="eastAsia" w:hAnsi="宋体" w:cs="宋体"/>
                <w:bCs/>
                <w:snapToGrid w:val="0"/>
                <w:szCs w:val="24"/>
                <w:lang w:val="zh-CN"/>
              </w:rPr>
            </w:pPr>
            <w:r>
              <w:rPr>
                <w:rFonts w:hint="eastAsia" w:hAnsi="宋体" w:cs="宋体"/>
                <w:bCs/>
                <w:szCs w:val="24"/>
              </w:rPr>
              <w:t>服务承诺</w:t>
            </w:r>
          </w:p>
        </w:tc>
        <w:tc>
          <w:tcPr>
            <w:tcW w:w="3809" w:type="pct"/>
          </w:tcPr>
          <w:p w14:paraId="79798711">
            <w:pPr>
              <w:widowControl/>
              <w:adjustRightInd w:val="0"/>
              <w:snapToGrid w:val="0"/>
              <w:spacing w:line="360" w:lineRule="auto"/>
              <w:jc w:val="left"/>
              <w:rPr>
                <w:rFonts w:hint="eastAsia" w:hAnsi="宋体" w:cs="宋体"/>
                <w:bCs/>
                <w:szCs w:val="24"/>
              </w:rPr>
            </w:pPr>
            <w:r>
              <w:rPr>
                <w:rFonts w:hint="eastAsia" w:hAnsi="宋体" w:cs="宋体"/>
                <w:bCs/>
                <w:szCs w:val="24"/>
              </w:rPr>
              <w:t>（1）在保修期内，卖方每年提供</w:t>
            </w:r>
            <w:r>
              <w:rPr>
                <w:rFonts w:hint="eastAsia" w:hAnsi="宋体" w:cs="宋体"/>
                <w:bCs/>
                <w:szCs w:val="24"/>
                <w:lang w:val="en-US" w:eastAsia="zh-CN"/>
              </w:rPr>
              <w:t>2</w:t>
            </w:r>
            <w:r>
              <w:rPr>
                <w:rFonts w:hint="eastAsia" w:hAnsi="宋体" w:cs="宋体"/>
                <w:bCs/>
                <w:szCs w:val="24"/>
              </w:rPr>
              <w:t>次免费上门</w:t>
            </w:r>
            <w:r>
              <w:rPr>
                <w:rFonts w:hint="eastAsia" w:hAnsi="宋体" w:cs="宋体"/>
                <w:bCs/>
                <w:szCs w:val="24"/>
                <w:lang w:val="en-US" w:eastAsia="zh-CN"/>
              </w:rPr>
              <w:t>巡检</w:t>
            </w:r>
            <w:r>
              <w:rPr>
                <w:rFonts w:hint="eastAsia" w:hAnsi="宋体" w:cs="宋体"/>
                <w:bCs/>
                <w:szCs w:val="24"/>
              </w:rPr>
              <w:t>服务，提供书面维护保养记录</w:t>
            </w:r>
            <w:r>
              <w:rPr>
                <w:rFonts w:hint="eastAsia" w:hAnsi="宋体" w:cs="宋体"/>
                <w:bCs/>
                <w:szCs w:val="24"/>
                <w:lang w:eastAsia="zh-CN"/>
              </w:rPr>
              <w:t>，</w:t>
            </w:r>
            <w:r>
              <w:rPr>
                <w:rFonts w:hint="eastAsia" w:hAnsi="宋体" w:cs="宋体"/>
                <w:bCs/>
                <w:szCs w:val="24"/>
              </w:rPr>
              <w:t>如有损坏或质量不合格者，卖方应及时给予修复和更换，其修理和更换应免费。正常修理周期和修理期间需提供免费</w:t>
            </w:r>
            <w:r>
              <w:rPr>
                <w:rFonts w:hint="eastAsia" w:hAnsi="宋体" w:cs="宋体"/>
                <w:bCs/>
                <w:szCs w:val="24"/>
                <w:lang w:val="en-US" w:eastAsia="zh-CN"/>
              </w:rPr>
              <w:t>备用机</w:t>
            </w:r>
            <w:r>
              <w:rPr>
                <w:rFonts w:hint="eastAsia" w:hAnsi="宋体" w:cs="宋体"/>
                <w:bCs/>
                <w:szCs w:val="24"/>
              </w:rPr>
              <w:t>。</w:t>
            </w:r>
          </w:p>
          <w:p w14:paraId="463FA10B">
            <w:pPr>
              <w:widowControl/>
              <w:adjustRightInd w:val="0"/>
              <w:snapToGrid w:val="0"/>
              <w:spacing w:line="360" w:lineRule="auto"/>
              <w:jc w:val="left"/>
              <w:rPr>
                <w:rFonts w:hint="eastAsia" w:hAnsi="宋体" w:cs="宋体"/>
                <w:bCs/>
                <w:szCs w:val="24"/>
              </w:rPr>
            </w:pPr>
            <w:r>
              <w:rPr>
                <w:rFonts w:hint="eastAsia" w:hAnsi="宋体" w:cs="宋体"/>
                <w:bCs/>
                <w:szCs w:val="24"/>
              </w:rPr>
              <w:t>（2）在保修期外，卖方为仪器提供终身维修服务，维修问题出现时，按技术参数服务要求相应条款处理。</w:t>
            </w:r>
          </w:p>
          <w:p w14:paraId="1212053B">
            <w:pPr>
              <w:widowControl/>
              <w:adjustRightInd w:val="0"/>
              <w:snapToGrid w:val="0"/>
              <w:spacing w:line="360" w:lineRule="auto"/>
              <w:jc w:val="left"/>
              <w:rPr>
                <w:rFonts w:hint="eastAsia" w:hAnsi="宋体" w:cs="宋体"/>
                <w:bCs/>
                <w:szCs w:val="24"/>
              </w:rPr>
            </w:pPr>
            <w:r>
              <w:rPr>
                <w:rFonts w:hint="eastAsia" w:hAnsi="宋体" w:cs="宋体"/>
                <w:bCs/>
                <w:szCs w:val="24"/>
              </w:rPr>
              <w:t>（3）在保修期内，如果原厂方鉴定设备因为人为损坏，厂方须出具具有法定权威性第三方检测证明，否则一律视为保修范围内容处理。</w:t>
            </w:r>
          </w:p>
          <w:p w14:paraId="585F60EE">
            <w:pPr>
              <w:widowControl/>
              <w:adjustRightInd w:val="0"/>
              <w:snapToGrid w:val="0"/>
              <w:spacing w:line="360" w:lineRule="auto"/>
              <w:jc w:val="left"/>
              <w:rPr>
                <w:rFonts w:hint="eastAsia" w:hAnsi="宋体" w:cs="宋体"/>
                <w:bCs/>
                <w:szCs w:val="24"/>
              </w:rPr>
            </w:pPr>
            <w:r>
              <w:rPr>
                <w:rFonts w:hint="eastAsia" w:hAnsi="宋体" w:cs="宋体"/>
                <w:bCs/>
                <w:szCs w:val="24"/>
              </w:rPr>
              <w:t>（4）承诺在硬件条件允许的情况下，终身免费升级软件，并对新软件的功能免费培训。要求供货厂家在中国设立固定维修站，并配备专业维修工程师，提供及时有效的售后服务并配合包括所有附件在内的安装、调试和验收。</w:t>
            </w:r>
          </w:p>
          <w:p w14:paraId="5E1662A6">
            <w:pPr>
              <w:widowControl/>
              <w:adjustRightInd w:val="0"/>
              <w:snapToGrid w:val="0"/>
              <w:spacing w:line="360" w:lineRule="auto"/>
              <w:jc w:val="left"/>
              <w:rPr>
                <w:rFonts w:hint="eastAsia" w:hAnsi="宋体" w:cs="宋体"/>
                <w:bCs/>
                <w:szCs w:val="24"/>
              </w:rPr>
            </w:pPr>
            <w:r>
              <w:rPr>
                <w:rFonts w:hint="eastAsia" w:hAnsi="宋体" w:cs="宋体"/>
                <w:bCs/>
                <w:szCs w:val="24"/>
              </w:rPr>
              <w:t>（5）终身提供免费的应用咨询及技术帮助。</w:t>
            </w:r>
          </w:p>
          <w:p w14:paraId="4083F402">
            <w:pPr>
              <w:widowControl/>
              <w:adjustRightInd w:val="0"/>
              <w:snapToGrid w:val="0"/>
              <w:spacing w:line="360" w:lineRule="auto"/>
              <w:jc w:val="left"/>
              <w:rPr>
                <w:rFonts w:hint="eastAsia" w:hAnsi="宋体" w:cs="宋体"/>
                <w:bCs/>
                <w:szCs w:val="24"/>
              </w:rPr>
            </w:pPr>
            <w:r>
              <w:rPr>
                <w:rFonts w:hint="eastAsia" w:hAnsi="宋体" w:cs="宋体"/>
                <w:bCs/>
                <w:szCs w:val="24"/>
              </w:rPr>
              <w:t>（6）提供零配件及易损件明细表，包括品牌、产地、厂家、型号、质保期满后优惠价格。</w:t>
            </w:r>
          </w:p>
        </w:tc>
      </w:tr>
      <w:tr w14:paraId="458C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vAlign w:val="center"/>
          </w:tcPr>
          <w:p w14:paraId="18FF150B">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4</w:t>
            </w:r>
          </w:p>
        </w:tc>
        <w:tc>
          <w:tcPr>
            <w:tcW w:w="829" w:type="pct"/>
            <w:vAlign w:val="center"/>
          </w:tcPr>
          <w:p w14:paraId="75B0CA91">
            <w:pPr>
              <w:widowControl/>
              <w:spacing w:line="360" w:lineRule="auto"/>
              <w:jc w:val="center"/>
              <w:rPr>
                <w:rFonts w:hint="eastAsia" w:hAnsi="宋体" w:cs="宋体"/>
                <w:bCs/>
                <w:snapToGrid w:val="0"/>
                <w:szCs w:val="24"/>
                <w:lang w:val="zh-CN"/>
              </w:rPr>
            </w:pPr>
            <w:r>
              <w:rPr>
                <w:rFonts w:hint="eastAsia" w:hAnsi="宋体" w:cs="宋体"/>
                <w:bCs/>
                <w:szCs w:val="24"/>
              </w:rPr>
              <w:t>培训</w:t>
            </w:r>
          </w:p>
        </w:tc>
        <w:tc>
          <w:tcPr>
            <w:tcW w:w="3809" w:type="pct"/>
            <w:vAlign w:val="center"/>
          </w:tcPr>
          <w:p w14:paraId="0901EE58">
            <w:pPr>
              <w:widowControl/>
              <w:spacing w:line="360" w:lineRule="auto"/>
              <w:rPr>
                <w:rFonts w:hint="eastAsia" w:hAnsi="宋体" w:cs="宋体"/>
                <w:bCs/>
                <w:snapToGrid w:val="0"/>
                <w:szCs w:val="24"/>
                <w:lang w:val="zh-CN"/>
              </w:rPr>
            </w:pPr>
            <w:r>
              <w:rPr>
                <w:rFonts w:hint="eastAsia" w:hAnsi="宋体" w:cs="宋体"/>
                <w:bCs/>
                <w:szCs w:val="24"/>
              </w:rPr>
              <w:t>负责对采购人、最终用户的操作、维修人员在项目所在地进行业务培训，请投标人自报可以提供业务培训的人数及天数，并应达到能熟练操作并能排除常见故障的标准；</w:t>
            </w:r>
          </w:p>
        </w:tc>
      </w:tr>
      <w:tr w14:paraId="1AA88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vAlign w:val="center"/>
          </w:tcPr>
          <w:p w14:paraId="771E949C">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5</w:t>
            </w:r>
          </w:p>
        </w:tc>
        <w:tc>
          <w:tcPr>
            <w:tcW w:w="829" w:type="pct"/>
            <w:vAlign w:val="center"/>
          </w:tcPr>
          <w:p w14:paraId="7A9E5508">
            <w:pPr>
              <w:widowControl/>
              <w:spacing w:line="360" w:lineRule="auto"/>
              <w:jc w:val="center"/>
              <w:rPr>
                <w:rFonts w:hint="eastAsia" w:hAnsi="宋体" w:cs="宋体"/>
                <w:bCs/>
                <w:snapToGrid w:val="0"/>
                <w:szCs w:val="24"/>
                <w:lang w:val="zh-CN"/>
              </w:rPr>
            </w:pPr>
            <w:r>
              <w:rPr>
                <w:rFonts w:hint="eastAsia" w:hAnsi="宋体" w:cs="宋体"/>
                <w:bCs/>
                <w:szCs w:val="24"/>
              </w:rPr>
              <w:t>验收标准</w:t>
            </w:r>
          </w:p>
        </w:tc>
        <w:tc>
          <w:tcPr>
            <w:tcW w:w="3809" w:type="pct"/>
          </w:tcPr>
          <w:p w14:paraId="049FB52E">
            <w:pPr>
              <w:widowControl/>
              <w:adjustRightInd w:val="0"/>
              <w:snapToGrid w:val="0"/>
              <w:spacing w:line="360" w:lineRule="auto"/>
              <w:jc w:val="left"/>
              <w:rPr>
                <w:rFonts w:hint="eastAsia" w:hAnsi="宋体" w:cs="宋体"/>
                <w:bCs/>
                <w:szCs w:val="24"/>
              </w:rPr>
            </w:pPr>
            <w:r>
              <w:rPr>
                <w:rFonts w:hint="eastAsia" w:hAnsi="宋体" w:cs="宋体"/>
                <w:bCs/>
                <w:szCs w:val="24"/>
              </w:rPr>
              <w:t>1.招标文件技术规格书中明确的标准和技术要求；</w:t>
            </w:r>
          </w:p>
          <w:p w14:paraId="4AAE99F1">
            <w:pPr>
              <w:widowControl/>
              <w:adjustRightInd w:val="0"/>
              <w:snapToGrid w:val="0"/>
              <w:spacing w:line="360" w:lineRule="auto"/>
              <w:jc w:val="left"/>
              <w:rPr>
                <w:rFonts w:hint="eastAsia" w:hAnsi="宋体" w:cs="宋体"/>
                <w:bCs/>
                <w:szCs w:val="24"/>
              </w:rPr>
            </w:pPr>
            <w:r>
              <w:rPr>
                <w:rFonts w:hint="eastAsia" w:hAnsi="宋体" w:cs="宋体"/>
                <w:bCs/>
                <w:szCs w:val="24"/>
              </w:rPr>
              <w:t>2.与合同货物有关的最新版本的中华人民共和国国家/国际标准和部颁标准；</w:t>
            </w:r>
          </w:p>
          <w:p w14:paraId="5D7C4DBD">
            <w:pPr>
              <w:widowControl/>
              <w:adjustRightInd w:val="0"/>
              <w:snapToGrid w:val="0"/>
              <w:spacing w:line="360" w:lineRule="auto"/>
              <w:jc w:val="left"/>
              <w:rPr>
                <w:rFonts w:hint="eastAsia" w:hAnsi="宋体" w:cs="宋体"/>
                <w:bCs/>
                <w:szCs w:val="24"/>
              </w:rPr>
            </w:pPr>
            <w:r>
              <w:rPr>
                <w:rFonts w:hint="eastAsia" w:hAnsi="宋体" w:cs="宋体"/>
                <w:bCs/>
                <w:szCs w:val="24"/>
              </w:rPr>
              <w:t>3.货物合格证书技术资料中的精度、质量要求；</w:t>
            </w:r>
          </w:p>
          <w:p w14:paraId="3FC11C71">
            <w:pPr>
              <w:widowControl/>
              <w:adjustRightInd w:val="0"/>
              <w:snapToGrid w:val="0"/>
              <w:spacing w:line="360" w:lineRule="auto"/>
              <w:jc w:val="left"/>
              <w:rPr>
                <w:rFonts w:hint="eastAsia" w:hAnsi="宋体" w:cs="宋体"/>
                <w:bCs/>
                <w:szCs w:val="24"/>
              </w:rPr>
            </w:pPr>
            <w:r>
              <w:rPr>
                <w:rFonts w:hint="eastAsia" w:hAnsi="宋体" w:cs="宋体"/>
                <w:bCs/>
                <w:szCs w:val="24"/>
              </w:rPr>
              <w:t>4.投标人在澄清投标文件时作出的承诺，经买方确认后，将作为对货物的验收依据之一；</w:t>
            </w:r>
          </w:p>
          <w:p w14:paraId="43411505">
            <w:pPr>
              <w:widowControl/>
              <w:spacing w:line="360" w:lineRule="auto"/>
              <w:jc w:val="left"/>
              <w:rPr>
                <w:rFonts w:hint="eastAsia" w:hAnsi="宋体" w:cs="宋体"/>
                <w:bCs/>
                <w:szCs w:val="24"/>
              </w:rPr>
            </w:pPr>
            <w:r>
              <w:rPr>
                <w:rFonts w:hint="eastAsia" w:hAnsi="宋体" w:cs="宋体"/>
                <w:bCs/>
                <w:szCs w:val="24"/>
              </w:rPr>
              <w:t>5.双方签订的合同技术附件所规定的条款。</w:t>
            </w:r>
          </w:p>
          <w:p w14:paraId="0BF4A182">
            <w:pPr>
              <w:widowControl/>
              <w:spacing w:line="360" w:lineRule="auto"/>
              <w:jc w:val="left"/>
              <w:rPr>
                <w:rFonts w:hint="eastAsia" w:hAnsi="宋体" w:cs="宋体"/>
                <w:bCs/>
                <w:szCs w:val="24"/>
                <w:lang w:val="zh-CN"/>
              </w:rPr>
            </w:pPr>
            <w:r>
              <w:rPr>
                <w:rFonts w:hint="eastAsia" w:hAnsi="宋体" w:cs="宋体"/>
                <w:b/>
                <w:szCs w:val="24"/>
              </w:rPr>
              <w:t>6.所供设备生产日期在6个月内（国产）或12个月内（进口）。</w:t>
            </w:r>
          </w:p>
        </w:tc>
      </w:tr>
      <w:tr w14:paraId="7072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vAlign w:val="center"/>
          </w:tcPr>
          <w:p w14:paraId="466620E5">
            <w:pPr>
              <w:autoSpaceDE w:val="0"/>
              <w:autoSpaceDN w:val="0"/>
              <w:adjustRightInd w:val="0"/>
              <w:snapToGrid w:val="0"/>
              <w:spacing w:line="360" w:lineRule="auto"/>
              <w:jc w:val="center"/>
              <w:rPr>
                <w:rFonts w:hint="eastAsia" w:hAnsi="宋体" w:eastAsia="宋体" w:cs="宋体"/>
                <w:bCs/>
                <w:snapToGrid w:val="0"/>
                <w:color w:val="auto"/>
                <w:szCs w:val="24"/>
                <w:lang w:val="en-US" w:eastAsia="zh-CN"/>
              </w:rPr>
            </w:pPr>
            <w:r>
              <w:rPr>
                <w:rFonts w:hint="eastAsia" w:hAnsi="宋体" w:cs="宋体"/>
                <w:bCs/>
                <w:snapToGrid w:val="0"/>
                <w:color w:val="auto"/>
                <w:szCs w:val="24"/>
                <w:lang w:val="en-US" w:eastAsia="zh-CN"/>
              </w:rPr>
              <w:t>6</w:t>
            </w:r>
          </w:p>
        </w:tc>
        <w:tc>
          <w:tcPr>
            <w:tcW w:w="829" w:type="pct"/>
            <w:vAlign w:val="center"/>
          </w:tcPr>
          <w:p w14:paraId="6C791CC5">
            <w:pPr>
              <w:widowControl/>
              <w:spacing w:line="360" w:lineRule="auto"/>
              <w:jc w:val="center"/>
              <w:rPr>
                <w:rFonts w:hint="eastAsia" w:hAnsi="宋体" w:cs="宋体"/>
                <w:bCs/>
                <w:snapToGrid w:val="0"/>
                <w:color w:val="auto"/>
                <w:szCs w:val="24"/>
                <w:lang w:val="zh-CN"/>
              </w:rPr>
            </w:pPr>
            <w:r>
              <w:rPr>
                <w:rFonts w:hint="eastAsia" w:hAnsi="宋体" w:cs="宋体"/>
                <w:bCs/>
                <w:color w:val="auto"/>
                <w:szCs w:val="24"/>
              </w:rPr>
              <w:t>交货地点</w:t>
            </w:r>
          </w:p>
        </w:tc>
        <w:tc>
          <w:tcPr>
            <w:tcW w:w="3809" w:type="pct"/>
            <w:vAlign w:val="center"/>
          </w:tcPr>
          <w:p w14:paraId="591BC0A8">
            <w:pPr>
              <w:widowControl/>
              <w:spacing w:line="360" w:lineRule="auto"/>
              <w:jc w:val="left"/>
              <w:rPr>
                <w:rFonts w:hint="eastAsia" w:hAnsi="宋体" w:cs="宋体"/>
                <w:bCs/>
                <w:snapToGrid w:val="0"/>
                <w:color w:val="auto"/>
                <w:szCs w:val="24"/>
                <w:lang w:val="zh-CN"/>
              </w:rPr>
            </w:pPr>
            <w:r>
              <w:rPr>
                <w:rFonts w:hint="eastAsia" w:hAnsi="宋体" w:cs="宋体"/>
                <w:bCs/>
                <w:color w:val="auto"/>
                <w:szCs w:val="24"/>
              </w:rPr>
              <w:t>采购人指定地点</w:t>
            </w:r>
          </w:p>
        </w:tc>
      </w:tr>
      <w:tr w14:paraId="6ECF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vAlign w:val="center"/>
          </w:tcPr>
          <w:p w14:paraId="78397EE5">
            <w:pPr>
              <w:autoSpaceDE w:val="0"/>
              <w:autoSpaceDN w:val="0"/>
              <w:adjustRightInd w:val="0"/>
              <w:snapToGrid w:val="0"/>
              <w:spacing w:line="360" w:lineRule="auto"/>
              <w:jc w:val="center"/>
              <w:rPr>
                <w:rFonts w:hint="eastAsia" w:hAnsi="宋体" w:eastAsia="宋体" w:cs="宋体"/>
                <w:bCs/>
                <w:snapToGrid w:val="0"/>
                <w:color w:val="auto"/>
                <w:szCs w:val="24"/>
                <w:lang w:val="en-US" w:eastAsia="zh-CN"/>
              </w:rPr>
            </w:pPr>
            <w:r>
              <w:rPr>
                <w:rFonts w:hint="eastAsia" w:hAnsi="宋体" w:cs="宋体"/>
                <w:bCs/>
                <w:snapToGrid w:val="0"/>
                <w:color w:val="auto"/>
                <w:szCs w:val="24"/>
                <w:lang w:val="en-US" w:eastAsia="zh-CN"/>
              </w:rPr>
              <w:t>7</w:t>
            </w:r>
          </w:p>
        </w:tc>
        <w:tc>
          <w:tcPr>
            <w:tcW w:w="829" w:type="pct"/>
            <w:vAlign w:val="center"/>
          </w:tcPr>
          <w:p w14:paraId="7CB44AD5">
            <w:pPr>
              <w:widowControl/>
              <w:spacing w:line="360" w:lineRule="auto"/>
              <w:jc w:val="center"/>
              <w:rPr>
                <w:rFonts w:hint="eastAsia" w:hAnsi="宋体" w:cs="宋体"/>
                <w:bCs/>
                <w:color w:val="auto"/>
                <w:szCs w:val="24"/>
              </w:rPr>
            </w:pPr>
            <w:r>
              <w:rPr>
                <w:rFonts w:hint="eastAsia" w:hAnsi="宋体" w:cs="宋体"/>
                <w:bCs/>
                <w:color w:val="auto"/>
                <w:szCs w:val="24"/>
              </w:rPr>
              <w:t>设备安装调试</w:t>
            </w:r>
          </w:p>
        </w:tc>
        <w:tc>
          <w:tcPr>
            <w:tcW w:w="3809" w:type="pct"/>
            <w:vAlign w:val="center"/>
          </w:tcPr>
          <w:p w14:paraId="1291EE60">
            <w:pPr>
              <w:widowControl/>
              <w:spacing w:line="360" w:lineRule="auto"/>
              <w:jc w:val="left"/>
              <w:rPr>
                <w:bCs/>
                <w:color w:val="auto"/>
                <w:szCs w:val="24"/>
              </w:rPr>
            </w:pPr>
            <w:r>
              <w:rPr>
                <w:rFonts w:hint="eastAsia" w:hAnsi="宋体" w:cs="宋体"/>
                <w:bCs/>
                <w:color w:val="auto"/>
                <w:szCs w:val="24"/>
              </w:rPr>
              <w:t>投标人应派有经验、有资格的人员（应有证明文件）及时对货物及全系统进行调试。若在合同规定的日期前未完成调试，或采购人对调试情况不满意，则采购人有权要求货物制造商派员前来调试，投标人不得拒绝，所发生的费用由投标人承担。</w:t>
            </w:r>
          </w:p>
        </w:tc>
      </w:tr>
      <w:tr w14:paraId="1A3C0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vAlign w:val="center"/>
          </w:tcPr>
          <w:p w14:paraId="4E06626D">
            <w:pPr>
              <w:autoSpaceDE w:val="0"/>
              <w:autoSpaceDN w:val="0"/>
              <w:adjustRightInd w:val="0"/>
              <w:snapToGrid w:val="0"/>
              <w:spacing w:line="360" w:lineRule="auto"/>
              <w:jc w:val="center"/>
              <w:rPr>
                <w:rFonts w:hint="eastAsia" w:hAnsi="宋体" w:eastAsia="宋体" w:cs="宋体"/>
                <w:bCs/>
                <w:snapToGrid w:val="0"/>
                <w:color w:val="auto"/>
                <w:szCs w:val="24"/>
                <w:highlight w:val="none"/>
                <w:lang w:val="en-US" w:eastAsia="zh-CN"/>
              </w:rPr>
            </w:pPr>
            <w:r>
              <w:rPr>
                <w:rFonts w:hint="eastAsia" w:hAnsi="宋体" w:cs="宋体"/>
                <w:bCs/>
                <w:snapToGrid w:val="0"/>
                <w:color w:val="auto"/>
                <w:szCs w:val="24"/>
                <w:highlight w:val="none"/>
                <w:lang w:val="en-US" w:eastAsia="zh-CN"/>
              </w:rPr>
              <w:t>8</w:t>
            </w:r>
          </w:p>
        </w:tc>
        <w:tc>
          <w:tcPr>
            <w:tcW w:w="829" w:type="pct"/>
            <w:vAlign w:val="center"/>
          </w:tcPr>
          <w:p w14:paraId="61BE785A">
            <w:pPr>
              <w:widowControl/>
              <w:spacing w:line="360" w:lineRule="auto"/>
              <w:jc w:val="center"/>
              <w:rPr>
                <w:rFonts w:hint="eastAsia" w:hAnsi="宋体" w:cs="宋体"/>
                <w:bCs/>
                <w:snapToGrid w:val="0"/>
                <w:color w:val="auto"/>
                <w:szCs w:val="24"/>
                <w:highlight w:val="none"/>
                <w:lang w:val="zh-CN"/>
              </w:rPr>
            </w:pPr>
            <w:r>
              <w:rPr>
                <w:rFonts w:hint="eastAsia" w:hAnsi="宋体" w:cs="宋体"/>
                <w:bCs/>
                <w:color w:val="auto"/>
                <w:szCs w:val="24"/>
                <w:highlight w:val="none"/>
              </w:rPr>
              <w:t>付款方式</w:t>
            </w:r>
          </w:p>
        </w:tc>
        <w:tc>
          <w:tcPr>
            <w:tcW w:w="3809" w:type="pct"/>
          </w:tcPr>
          <w:p w14:paraId="3C2DA23D">
            <w:pPr>
              <w:widowControl/>
              <w:spacing w:line="360" w:lineRule="auto"/>
              <w:jc w:val="left"/>
              <w:rPr>
                <w:rFonts w:hint="default" w:hAnsi="宋体" w:eastAsia="宋体" w:cs="宋体"/>
                <w:bCs/>
                <w:color w:val="auto"/>
                <w:szCs w:val="24"/>
                <w:highlight w:val="none"/>
                <w:lang w:val="en-US" w:eastAsia="zh-CN"/>
              </w:rPr>
            </w:pPr>
            <w:r>
              <w:rPr>
                <w:rFonts w:hint="eastAsia" w:hAnsi="宋体" w:cs="宋体"/>
                <w:bCs/>
                <w:szCs w:val="24"/>
              </w:rPr>
              <w:t>乙方开具符合国家规定的发票，到货安装调试经甲方验收合格并提供原厂质保函后按甲方正常流程付30%，正常使用半年后付60%，正常使用一年后无息支付10%。</w:t>
            </w:r>
          </w:p>
        </w:tc>
      </w:tr>
    </w:tbl>
    <w:p w14:paraId="38EB4F83">
      <w:pPr>
        <w:autoSpaceDE w:val="0"/>
        <w:autoSpaceDN w:val="0"/>
        <w:adjustRightInd w:val="0"/>
        <w:snapToGrid w:val="0"/>
        <w:spacing w:before="156" w:beforeLines="50" w:after="156" w:afterLines="50" w:line="360" w:lineRule="auto"/>
        <w:jc w:val="left"/>
        <w:rPr>
          <w:rFonts w:hint="eastAsia" w:hAnsi="宋体" w:cs="宋体"/>
          <w:snapToGrid w:val="0"/>
          <w:sz w:val="20"/>
          <w:szCs w:val="18"/>
          <w:u w:val="single"/>
          <w:lang w:val="zh-CN" w:eastAsia="zh-CN"/>
        </w:rPr>
      </w:pPr>
      <w:r>
        <w:rPr>
          <w:rFonts w:hint="eastAsia" w:hAnsi="宋体" w:cs="宋体"/>
          <w:snapToGrid w:val="0"/>
          <w:u w:val="single"/>
          <w:lang w:val="zh-CN"/>
        </w:rPr>
        <w:t>注: 商务需求中所有指标必须全部响应，任意一项不满足将判定为无效投标</w:t>
      </w:r>
    </w:p>
    <w:p w14:paraId="151AD080">
      <w:pPr>
        <w:widowControl/>
        <w:spacing w:line="240" w:lineRule="auto"/>
        <w:jc w:val="center"/>
        <w:rPr>
          <w:rFonts w:hint="eastAsia" w:ascii="宋体" w:hAnsi="宋体" w:eastAsia="宋体" w:cs="宋体"/>
          <w:b/>
          <w:bCs/>
          <w:color w:val="000000"/>
          <w:sz w:val="24"/>
          <w:szCs w:val="11"/>
          <w:highlight w:val="none"/>
        </w:rPr>
      </w:pPr>
      <w:bookmarkStart w:id="5" w:name="_Toc32732"/>
      <w:r>
        <w:rPr>
          <w:rFonts w:hint="eastAsia" w:ascii="宋体" w:hAnsi="宋体" w:eastAsia="宋体" w:cs="宋体"/>
          <w:b/>
          <w:bCs/>
          <w:color w:val="000000"/>
          <w:sz w:val="24"/>
          <w:szCs w:val="11"/>
          <w:highlight w:val="none"/>
          <w:lang w:eastAsia="zh-CN"/>
        </w:rPr>
        <w:t>第四部分</w:t>
      </w:r>
      <w:r>
        <w:rPr>
          <w:rFonts w:hint="eastAsia" w:ascii="宋体" w:hAnsi="宋体" w:eastAsia="宋体" w:cs="宋体"/>
          <w:b/>
          <w:bCs/>
          <w:color w:val="000000"/>
          <w:sz w:val="24"/>
          <w:szCs w:val="11"/>
          <w:highlight w:val="none"/>
          <w:lang w:val="en-US" w:eastAsia="zh-CN"/>
        </w:rPr>
        <w:t xml:space="preserve"> </w:t>
      </w:r>
      <w:r>
        <w:rPr>
          <w:rFonts w:hint="eastAsia" w:ascii="宋体" w:hAnsi="宋体" w:eastAsia="宋体" w:cs="宋体"/>
          <w:b/>
          <w:bCs/>
          <w:color w:val="000000"/>
          <w:sz w:val="24"/>
          <w:szCs w:val="11"/>
          <w:highlight w:val="none"/>
        </w:rPr>
        <w:t>评标方法与评标标准</w:t>
      </w:r>
      <w:bookmarkEnd w:id="5"/>
    </w:p>
    <w:p w14:paraId="44CE83B8">
      <w:pPr>
        <w:spacing w:line="360" w:lineRule="auto"/>
        <w:jc w:val="left"/>
        <w:rPr>
          <w:rFonts w:hint="eastAsia" w:hAnsi="宋体" w:cs="宋体"/>
          <w:bCs/>
          <w:snapToGrid w:val="0"/>
          <w:sz w:val="28"/>
          <w:szCs w:val="28"/>
        </w:rPr>
      </w:pPr>
      <w:r>
        <w:rPr>
          <w:rFonts w:hint="eastAsia" w:hAnsi="宋体" w:cs="宋体"/>
          <w:bCs/>
          <w:snapToGrid w:val="0"/>
          <w:sz w:val="28"/>
          <w:szCs w:val="28"/>
        </w:rPr>
        <w:t>一、评标方法</w:t>
      </w:r>
    </w:p>
    <w:p w14:paraId="71B50CA4">
      <w:pPr>
        <w:spacing w:line="360" w:lineRule="auto"/>
        <w:ind w:firstLine="420"/>
        <w:jc w:val="left"/>
        <w:rPr>
          <w:rFonts w:hint="eastAsia" w:hAnsi="宋体" w:cs="宋体"/>
          <w:bCs/>
        </w:rPr>
      </w:pPr>
      <w:r>
        <w:rPr>
          <w:rFonts w:hint="eastAsia" w:hAnsi="宋体" w:cs="宋体"/>
          <w:bCs/>
        </w:rPr>
        <w:t>评委会将对确定为实质性响应招标文件要求的投标文件进行评价和比较，评标</w:t>
      </w:r>
    </w:p>
    <w:p w14:paraId="1923413C">
      <w:pPr>
        <w:spacing w:line="360" w:lineRule="auto"/>
        <w:jc w:val="left"/>
        <w:rPr>
          <w:rFonts w:hint="eastAsia" w:hAnsi="宋体" w:cs="宋体"/>
          <w:bCs/>
        </w:rPr>
      </w:pPr>
      <w:r>
        <w:rPr>
          <w:rFonts w:hint="eastAsia" w:hAnsi="宋体" w:cs="宋体"/>
          <w:bCs/>
        </w:rPr>
        <w:t>采用综合评分法。</w:t>
      </w:r>
    </w:p>
    <w:p w14:paraId="682119C9">
      <w:pPr>
        <w:spacing w:line="360" w:lineRule="auto"/>
        <w:jc w:val="left"/>
      </w:pPr>
      <w:r>
        <w:rPr>
          <w:rFonts w:hint="eastAsia" w:hAnsi="宋体" w:cs="宋体"/>
          <w:bCs/>
          <w:snapToGrid w:val="0"/>
          <w:sz w:val="28"/>
          <w:szCs w:val="28"/>
        </w:rPr>
        <w:t>二、评标标准</w:t>
      </w:r>
    </w:p>
    <w:p w14:paraId="69D1ED53">
      <w:pPr>
        <w:rPr>
          <w:szCs w:val="24"/>
          <w:u w:val="single"/>
        </w:rPr>
      </w:pPr>
      <w:r>
        <w:rPr>
          <w:rFonts w:hint="eastAsia"/>
          <w:szCs w:val="24"/>
          <w:u w:val="single"/>
        </w:rPr>
        <w:t>综合评估法：具体采用打分法</w:t>
      </w:r>
    </w:p>
    <w:p w14:paraId="47CF122F">
      <w:pPr>
        <w:rPr>
          <w:szCs w:val="24"/>
        </w:rPr>
      </w:pPr>
      <w:r>
        <w:rPr>
          <w:rFonts w:hint="eastAsia"/>
          <w:szCs w:val="24"/>
        </w:rPr>
        <w:t>说明：只有初步评审合格的投标人，才能进入详细评审。初步评审办法详见招标文件。</w:t>
      </w:r>
    </w:p>
    <w:p w14:paraId="5142B01A">
      <w:pPr>
        <w:rPr>
          <w:szCs w:val="24"/>
        </w:rPr>
      </w:pPr>
      <w:r>
        <w:rPr>
          <w:rFonts w:hint="eastAsia"/>
          <w:szCs w:val="24"/>
        </w:rPr>
        <w:t>对于初步评审合格的投标人，本次详细评审采用综合评估法，具体采用打分法，得分最高者为中标候选人，其中：</w:t>
      </w:r>
    </w:p>
    <w:p w14:paraId="4A415E58">
      <w:pPr>
        <w:rPr>
          <w:bCs/>
          <w:szCs w:val="24"/>
        </w:rPr>
      </w:pPr>
      <w:r>
        <w:rPr>
          <w:rFonts w:hint="eastAsia"/>
          <w:bCs/>
          <w:szCs w:val="24"/>
        </w:rPr>
        <w:t>1、报价：</w:t>
      </w:r>
      <w:r>
        <w:rPr>
          <w:rFonts w:hint="eastAsia"/>
          <w:bCs/>
          <w:szCs w:val="24"/>
          <w:lang w:val="en-US" w:eastAsia="zh-CN"/>
        </w:rPr>
        <w:t>30</w:t>
      </w:r>
      <w:r>
        <w:rPr>
          <w:rFonts w:hint="eastAsia"/>
          <w:bCs/>
          <w:szCs w:val="24"/>
        </w:rPr>
        <w:t>分</w:t>
      </w:r>
    </w:p>
    <w:p w14:paraId="34B14C27">
      <w:pPr>
        <w:rPr>
          <w:rFonts w:hint="eastAsia"/>
          <w:b w:val="0"/>
          <w:color w:val="auto"/>
          <w:kern w:val="2"/>
          <w:position w:val="0"/>
          <w:szCs w:val="24"/>
          <w:lang w:eastAsia="zh-CN"/>
        </w:rPr>
      </w:pPr>
      <w:r>
        <w:rPr>
          <w:rFonts w:hint="eastAsia"/>
          <w:b w:val="0"/>
          <w:color w:val="auto"/>
          <w:kern w:val="2"/>
          <w:position w:val="0"/>
          <w:szCs w:val="24"/>
          <w:lang w:val="en-US" w:eastAsia="zh-CN"/>
        </w:rPr>
        <w:t>1.1设备</w:t>
      </w:r>
      <w:r>
        <w:rPr>
          <w:rFonts w:hint="eastAsia"/>
          <w:b w:val="0"/>
          <w:color w:val="auto"/>
          <w:kern w:val="2"/>
          <w:position w:val="0"/>
          <w:szCs w:val="24"/>
        </w:rPr>
        <w:t>报价</w:t>
      </w:r>
      <w:r>
        <w:rPr>
          <w:rFonts w:hint="eastAsia"/>
          <w:b w:val="0"/>
          <w:color w:val="auto"/>
          <w:kern w:val="2"/>
          <w:position w:val="0"/>
          <w:szCs w:val="24"/>
          <w:lang w:eastAsia="zh-CN"/>
        </w:rPr>
        <w:t>（</w:t>
      </w:r>
      <w:r>
        <w:rPr>
          <w:rFonts w:hint="eastAsia"/>
          <w:b w:val="0"/>
          <w:color w:val="auto"/>
          <w:kern w:val="2"/>
          <w:position w:val="0"/>
          <w:szCs w:val="24"/>
          <w:lang w:val="en-US" w:eastAsia="zh-CN"/>
        </w:rPr>
        <w:t>30分</w:t>
      </w:r>
      <w:r>
        <w:rPr>
          <w:rFonts w:hint="eastAsia"/>
          <w:b w:val="0"/>
          <w:color w:val="auto"/>
          <w:kern w:val="2"/>
          <w:position w:val="0"/>
          <w:szCs w:val="24"/>
          <w:lang w:eastAsia="zh-CN"/>
        </w:rPr>
        <w:t>）</w:t>
      </w:r>
      <w:r>
        <w:rPr>
          <w:rFonts w:hint="eastAsia"/>
          <w:bCs/>
          <w:color w:val="auto"/>
          <w:kern w:val="2"/>
          <w:position w:val="0"/>
          <w:szCs w:val="24"/>
          <w:lang w:eastAsia="zh-CN"/>
        </w:rPr>
        <w:t>，</w:t>
      </w:r>
      <w:r>
        <w:rPr>
          <w:rFonts w:hint="eastAsia"/>
          <w:bCs/>
          <w:color w:val="auto"/>
          <w:kern w:val="2"/>
          <w:position w:val="0"/>
          <w:szCs w:val="24"/>
          <w:lang w:val="en-US" w:eastAsia="zh-CN"/>
        </w:rPr>
        <w:t>不报价者此项不得分。</w:t>
      </w:r>
    </w:p>
    <w:p w14:paraId="248DDC55">
      <w:pPr>
        <w:rPr>
          <w:b w:val="0"/>
          <w:color w:val="auto"/>
          <w:kern w:val="2"/>
          <w:position w:val="0"/>
          <w:szCs w:val="24"/>
        </w:rPr>
      </w:pPr>
      <w:r>
        <w:rPr>
          <w:rFonts w:hint="eastAsia"/>
          <w:b w:val="0"/>
          <w:bCs/>
          <w:color w:val="auto"/>
          <w:kern w:val="2"/>
          <w:position w:val="0"/>
          <w:szCs w:val="24"/>
        </w:rPr>
        <w:t>（</w:t>
      </w:r>
      <w:r>
        <w:rPr>
          <w:b w:val="0"/>
          <w:color w:val="auto"/>
          <w:kern w:val="2"/>
          <w:position w:val="0"/>
          <w:szCs w:val="24"/>
        </w:rPr>
        <w:t>价格分采用低价优先法计算，即满足招标文件要求且投标价格最低的投标报价为评标基准价，其他供应商的价格分按照下列公式计算：</w:t>
      </w:r>
    </w:p>
    <w:p w14:paraId="23CF313C">
      <w:pPr>
        <w:rPr>
          <w:rFonts w:hint="eastAsia"/>
          <w:b w:val="0"/>
          <w:bCs/>
          <w:color w:val="auto"/>
          <w:kern w:val="2"/>
          <w:position w:val="0"/>
          <w:szCs w:val="24"/>
        </w:rPr>
      </w:pPr>
      <w:r>
        <w:rPr>
          <w:b w:val="0"/>
          <w:color w:val="auto"/>
          <w:kern w:val="2"/>
          <w:position w:val="0"/>
          <w:szCs w:val="24"/>
        </w:rPr>
        <w:t>价格分=（评标基准价/投标报价）×</w:t>
      </w:r>
      <w:r>
        <w:rPr>
          <w:rFonts w:hint="eastAsia"/>
          <w:b w:val="0"/>
          <w:color w:val="auto"/>
          <w:kern w:val="2"/>
          <w:position w:val="0"/>
          <w:szCs w:val="24"/>
          <w:lang w:val="en-US" w:eastAsia="zh-CN"/>
        </w:rPr>
        <w:t>30</w:t>
      </w:r>
      <w:r>
        <w:rPr>
          <w:rFonts w:hint="eastAsia"/>
          <w:b w:val="0"/>
          <w:color w:val="auto"/>
          <w:kern w:val="2"/>
          <w:position w:val="0"/>
          <w:szCs w:val="24"/>
        </w:rPr>
        <w:t>（小数点保留两位）</w:t>
      </w:r>
      <w:r>
        <w:rPr>
          <w:rFonts w:hint="eastAsia"/>
          <w:b w:val="0"/>
          <w:bCs/>
          <w:color w:val="auto"/>
          <w:kern w:val="2"/>
          <w:position w:val="0"/>
          <w:szCs w:val="24"/>
        </w:rPr>
        <w:t>）</w:t>
      </w:r>
    </w:p>
    <w:p w14:paraId="50018F9F">
      <w:pPr>
        <w:rPr>
          <w:szCs w:val="24"/>
        </w:rPr>
      </w:pPr>
      <w:r>
        <w:rPr>
          <w:rFonts w:hint="eastAsia"/>
          <w:szCs w:val="24"/>
        </w:rPr>
        <w:t>2、技术、性能、配置：</w:t>
      </w:r>
      <w:r>
        <w:rPr>
          <w:rFonts w:hint="eastAsia"/>
          <w:szCs w:val="24"/>
          <w:lang w:val="en-US" w:eastAsia="zh-CN"/>
        </w:rPr>
        <w:t>4</w:t>
      </w:r>
      <w:r>
        <w:rPr>
          <w:rFonts w:hint="eastAsia"/>
          <w:szCs w:val="24"/>
        </w:rPr>
        <w:t>6分</w:t>
      </w:r>
    </w:p>
    <w:p w14:paraId="40D61B3A">
      <w:pPr>
        <w:rPr>
          <w:rFonts w:hint="eastAsia"/>
          <w:b w:val="0"/>
          <w:color w:val="auto"/>
          <w:kern w:val="2"/>
          <w:position w:val="0"/>
          <w:szCs w:val="24"/>
        </w:rPr>
      </w:pPr>
      <w:r>
        <w:rPr>
          <w:rFonts w:hint="eastAsia"/>
          <w:b w:val="0"/>
          <w:color w:val="auto"/>
          <w:kern w:val="2"/>
          <w:position w:val="0"/>
          <w:szCs w:val="24"/>
          <w:lang w:val="en-US" w:eastAsia="zh-CN"/>
        </w:rPr>
        <w:t>磋商小组</w:t>
      </w:r>
      <w:r>
        <w:rPr>
          <w:rFonts w:hint="eastAsia"/>
          <w:b w:val="0"/>
          <w:color w:val="auto"/>
          <w:kern w:val="2"/>
          <w:position w:val="0"/>
          <w:szCs w:val="24"/>
        </w:rPr>
        <w:t>根据</w:t>
      </w:r>
      <w:r>
        <w:rPr>
          <w:rFonts w:hint="eastAsia"/>
          <w:b w:val="0"/>
          <w:color w:val="auto"/>
          <w:kern w:val="2"/>
          <w:position w:val="0"/>
          <w:szCs w:val="24"/>
          <w:lang w:eastAsia="zh-CN"/>
        </w:rPr>
        <w:t>磋商文件</w:t>
      </w:r>
      <w:r>
        <w:rPr>
          <w:rFonts w:hint="eastAsia"/>
          <w:b w:val="0"/>
          <w:color w:val="auto"/>
          <w:kern w:val="2"/>
          <w:position w:val="0"/>
          <w:szCs w:val="24"/>
        </w:rPr>
        <w:t>中《技术条款偏离表》，结合</w:t>
      </w:r>
      <w:r>
        <w:rPr>
          <w:rFonts w:hint="eastAsia"/>
          <w:b w:val="0"/>
          <w:color w:val="auto"/>
          <w:kern w:val="2"/>
          <w:position w:val="0"/>
          <w:szCs w:val="24"/>
          <w:lang w:eastAsia="zh-CN"/>
        </w:rPr>
        <w:t>响应文件</w:t>
      </w:r>
      <w:r>
        <w:rPr>
          <w:rFonts w:hint="eastAsia"/>
          <w:b w:val="0"/>
          <w:color w:val="auto"/>
          <w:kern w:val="2"/>
          <w:position w:val="0"/>
          <w:szCs w:val="24"/>
        </w:rPr>
        <w:t>提供的佐证材料等进行评审：</w:t>
      </w:r>
    </w:p>
    <w:p w14:paraId="768DED6D">
      <w:pPr>
        <w:rPr>
          <w:rFonts w:hint="eastAsia"/>
          <w:szCs w:val="24"/>
        </w:rPr>
      </w:pPr>
      <w:r>
        <w:rPr>
          <w:rFonts w:hint="eastAsia"/>
          <w:b w:val="0"/>
          <w:color w:val="auto"/>
          <w:kern w:val="2"/>
          <w:position w:val="0"/>
          <w:szCs w:val="24"/>
        </w:rPr>
        <w:t>2.1、</w:t>
      </w:r>
      <w:r>
        <w:rPr>
          <w:rFonts w:hint="eastAsia"/>
          <w:szCs w:val="24"/>
        </w:rPr>
        <w:t>全部满足标书基本要求</w:t>
      </w:r>
      <w:r>
        <w:rPr>
          <w:rFonts w:hint="eastAsia"/>
          <w:szCs w:val="24"/>
          <w:lang w:val="en-US" w:eastAsia="zh-CN"/>
        </w:rPr>
        <w:t>4</w:t>
      </w:r>
      <w:r>
        <w:rPr>
          <w:rFonts w:hint="eastAsia"/>
          <w:szCs w:val="24"/>
        </w:rPr>
        <w:t>6分，正偏离不加分，有一项★号指标负偏离做废标处理；</w:t>
      </w:r>
    </w:p>
    <w:p w14:paraId="14EE6540">
      <w:pPr>
        <w:rPr>
          <w:rFonts w:hint="eastAsia"/>
          <w:b w:val="0"/>
          <w:color w:val="auto"/>
          <w:kern w:val="2"/>
          <w:position w:val="0"/>
          <w:szCs w:val="24"/>
        </w:rPr>
      </w:pPr>
      <w:r>
        <w:rPr>
          <w:rFonts w:hint="eastAsia"/>
          <w:b w:val="0"/>
          <w:color w:val="auto"/>
          <w:kern w:val="2"/>
          <w:position w:val="0"/>
          <w:szCs w:val="24"/>
        </w:rPr>
        <w:t>2.2、有一项▲号指标负偏离扣3分；</w:t>
      </w:r>
      <w:r>
        <w:rPr>
          <w:rFonts w:hint="eastAsia"/>
          <w:b w:val="0"/>
          <w:color w:val="auto"/>
          <w:kern w:val="2"/>
          <w:position w:val="0"/>
          <w:szCs w:val="24"/>
          <w:lang w:val="en-US" w:eastAsia="zh-CN"/>
        </w:rPr>
        <w:t>{</w:t>
      </w:r>
      <w:r>
        <w:rPr>
          <w:rFonts w:hint="eastAsia"/>
          <w:b w:val="0"/>
          <w:color w:val="auto"/>
          <w:kern w:val="2"/>
          <w:position w:val="0"/>
          <w:szCs w:val="24"/>
        </w:rPr>
        <w:t>▲号指标须提供相关证明材料（包括医疗器械注册证</w:t>
      </w:r>
      <w:r>
        <w:rPr>
          <w:rFonts w:hint="eastAsia"/>
          <w:b w:val="0"/>
          <w:color w:val="auto"/>
          <w:kern w:val="2"/>
          <w:position w:val="0"/>
          <w:szCs w:val="24"/>
          <w:lang w:val="en-US" w:eastAsia="zh-CN"/>
        </w:rPr>
        <w:t>或</w:t>
      </w:r>
      <w:r>
        <w:rPr>
          <w:rFonts w:hint="eastAsia"/>
          <w:b w:val="0"/>
          <w:color w:val="auto"/>
          <w:kern w:val="2"/>
          <w:position w:val="0"/>
          <w:szCs w:val="24"/>
        </w:rPr>
        <w:t>加盖厂家公章的产品白皮书（原件）</w:t>
      </w:r>
      <w:r>
        <w:rPr>
          <w:rFonts w:hint="eastAsia"/>
          <w:b w:val="0"/>
          <w:color w:val="auto"/>
          <w:kern w:val="2"/>
          <w:position w:val="0"/>
          <w:szCs w:val="24"/>
          <w:lang w:val="en-US" w:eastAsia="zh-CN"/>
        </w:rPr>
        <w:t>或</w:t>
      </w:r>
      <w:r>
        <w:rPr>
          <w:rFonts w:hint="eastAsia"/>
          <w:b w:val="0"/>
          <w:color w:val="auto"/>
          <w:kern w:val="2"/>
          <w:position w:val="0"/>
          <w:szCs w:val="24"/>
        </w:rPr>
        <w:t>国家承认的第三方出具的产品检测报告</w:t>
      </w:r>
      <w:r>
        <w:rPr>
          <w:rFonts w:hint="eastAsia"/>
          <w:b w:val="0"/>
          <w:color w:val="auto"/>
          <w:kern w:val="2"/>
          <w:position w:val="0"/>
          <w:szCs w:val="24"/>
          <w:lang w:val="en-US" w:eastAsia="zh-CN"/>
        </w:rPr>
        <w:t>或</w:t>
      </w:r>
      <w:r>
        <w:rPr>
          <w:rFonts w:hint="eastAsia"/>
          <w:b w:val="0"/>
          <w:color w:val="auto"/>
          <w:kern w:val="2"/>
          <w:position w:val="0"/>
          <w:szCs w:val="24"/>
        </w:rPr>
        <w:t>厂家公开发行的宣传彩页等）并在</w:t>
      </w:r>
      <w:r>
        <w:rPr>
          <w:rFonts w:hint="eastAsia"/>
          <w:b w:val="0"/>
          <w:color w:val="auto"/>
          <w:kern w:val="2"/>
          <w:position w:val="0"/>
          <w:szCs w:val="24"/>
          <w:lang w:val="en-US" w:eastAsia="zh-CN"/>
        </w:rPr>
        <w:t>响应</w:t>
      </w:r>
      <w:r>
        <w:rPr>
          <w:rFonts w:hint="eastAsia"/>
          <w:b w:val="0"/>
          <w:color w:val="auto"/>
          <w:kern w:val="2"/>
          <w:position w:val="0"/>
          <w:szCs w:val="24"/>
          <w:lang w:eastAsia="zh-CN"/>
        </w:rPr>
        <w:t>文件《</w:t>
      </w:r>
      <w:r>
        <w:rPr>
          <w:rFonts w:hint="eastAsia"/>
          <w:b w:val="0"/>
          <w:color w:val="auto"/>
          <w:kern w:val="2"/>
          <w:position w:val="0"/>
          <w:szCs w:val="24"/>
        </w:rPr>
        <w:t>技术条款偏离表</w:t>
      </w:r>
      <w:r>
        <w:rPr>
          <w:rFonts w:hint="eastAsia"/>
          <w:b w:val="0"/>
          <w:color w:val="auto"/>
          <w:kern w:val="2"/>
          <w:position w:val="0"/>
          <w:szCs w:val="24"/>
          <w:lang w:eastAsia="zh-CN"/>
        </w:rPr>
        <w:t>》</w:t>
      </w:r>
      <w:r>
        <w:rPr>
          <w:rFonts w:hint="eastAsia"/>
          <w:b w:val="0"/>
          <w:color w:val="auto"/>
          <w:kern w:val="2"/>
          <w:position w:val="0"/>
          <w:szCs w:val="24"/>
        </w:rPr>
        <w:t>中标注相应证明文件页码，未提供证明材料的视为负偏离</w:t>
      </w:r>
      <w:r>
        <w:rPr>
          <w:rFonts w:hint="eastAsia"/>
          <w:b w:val="0"/>
          <w:color w:val="auto"/>
          <w:kern w:val="2"/>
          <w:position w:val="0"/>
          <w:szCs w:val="24"/>
          <w:lang w:val="en-US" w:eastAsia="zh-CN"/>
        </w:rPr>
        <w:t>}</w:t>
      </w:r>
    </w:p>
    <w:p w14:paraId="392B448D">
      <w:pPr>
        <w:rPr>
          <w:rFonts w:hint="eastAsia"/>
          <w:szCs w:val="24"/>
        </w:rPr>
      </w:pPr>
      <w:r>
        <w:rPr>
          <w:rFonts w:hint="eastAsia" w:asciiTheme="minorEastAsia" w:hAnsiTheme="minorEastAsia" w:eastAsiaTheme="minorEastAsia" w:cstheme="minorEastAsia"/>
          <w:color w:val="auto"/>
          <w:szCs w:val="21"/>
          <w:highlight w:val="none"/>
        </w:rPr>
        <w:t>2.3、非▲号指标每负偏离一项扣</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分，扣完为止。</w:t>
      </w:r>
    </w:p>
    <w:p w14:paraId="621DFE57">
      <w:pPr>
        <w:rPr>
          <w:szCs w:val="24"/>
        </w:rPr>
      </w:pPr>
      <w:r>
        <w:rPr>
          <w:rFonts w:hint="eastAsia"/>
          <w:szCs w:val="24"/>
        </w:rPr>
        <w:t>3、技术培训方案(5分)</w:t>
      </w:r>
    </w:p>
    <w:p w14:paraId="1E79D653">
      <w:pPr>
        <w:rPr>
          <w:szCs w:val="24"/>
        </w:rPr>
      </w:pPr>
      <w:r>
        <w:rPr>
          <w:rFonts w:hint="eastAsia"/>
          <w:szCs w:val="24"/>
        </w:rPr>
        <w:t>供应商提供对用户的操作培训、业务功能培训等相关培训计划方案，除正常操作培训外，针对甲方是教学培训单位的特点，提出其他技术培训保障方案；</w:t>
      </w:r>
    </w:p>
    <w:p w14:paraId="2BC20CF6">
      <w:pPr>
        <w:rPr>
          <w:szCs w:val="24"/>
        </w:rPr>
      </w:pPr>
      <w:r>
        <w:rPr>
          <w:szCs w:val="24"/>
        </w:rPr>
        <w:t>3.</w:t>
      </w:r>
      <w:r>
        <w:rPr>
          <w:rFonts w:hint="eastAsia"/>
          <w:szCs w:val="24"/>
        </w:rPr>
        <w:t>1、技术培训保障方案内容详实、科学、合理，考虑周全，培训计划针对性强、内容详实，培训人员配备齐全、技术水平高、分工明确、岗位设置科学合理，培训率承诺高，得5分。</w:t>
      </w:r>
    </w:p>
    <w:p w14:paraId="3437B724">
      <w:pPr>
        <w:rPr>
          <w:szCs w:val="24"/>
        </w:rPr>
      </w:pPr>
      <w:r>
        <w:rPr>
          <w:szCs w:val="24"/>
        </w:rPr>
        <w:t>3.</w:t>
      </w:r>
      <w:r>
        <w:rPr>
          <w:rFonts w:hint="eastAsia"/>
          <w:szCs w:val="24"/>
        </w:rPr>
        <w:t>2、技术培训保障方案内容详实、考虑较全，培训计划具体，培训人员齐全，培训率承诺较高，得3分。</w:t>
      </w:r>
    </w:p>
    <w:p w14:paraId="62A59A51">
      <w:pPr>
        <w:rPr>
          <w:szCs w:val="24"/>
        </w:rPr>
      </w:pPr>
      <w:r>
        <w:rPr>
          <w:szCs w:val="24"/>
        </w:rPr>
        <w:t>3.</w:t>
      </w:r>
      <w:r>
        <w:rPr>
          <w:rFonts w:hint="eastAsia"/>
          <w:szCs w:val="24"/>
        </w:rPr>
        <w:t>3．技术培训保障方案表述简单，培训计划简单、培训人员较少，培训率承诺一般，得</w:t>
      </w:r>
      <w:r>
        <w:rPr>
          <w:szCs w:val="24"/>
        </w:rPr>
        <w:t>1</w:t>
      </w:r>
      <w:r>
        <w:rPr>
          <w:rFonts w:hint="eastAsia"/>
          <w:szCs w:val="24"/>
        </w:rPr>
        <w:t>分。</w:t>
      </w:r>
    </w:p>
    <w:p w14:paraId="667D2742">
      <w:pPr>
        <w:rPr>
          <w:szCs w:val="24"/>
        </w:rPr>
      </w:pPr>
      <w:r>
        <w:rPr>
          <w:szCs w:val="24"/>
        </w:rPr>
        <w:t>3.</w:t>
      </w:r>
      <w:r>
        <w:rPr>
          <w:rFonts w:hint="eastAsia"/>
          <w:szCs w:val="24"/>
        </w:rPr>
        <w:t>4．未提供方案或方案无可行性不得分。</w:t>
      </w:r>
    </w:p>
    <w:p w14:paraId="3F57D2F2">
      <w:pPr>
        <w:rPr>
          <w:szCs w:val="24"/>
        </w:rPr>
      </w:pPr>
      <w:r>
        <w:rPr>
          <w:rFonts w:hint="eastAsia"/>
          <w:szCs w:val="24"/>
        </w:rPr>
        <w:t>4、业绩：</w:t>
      </w:r>
      <w:r>
        <w:rPr>
          <w:szCs w:val="24"/>
        </w:rPr>
        <w:t>10</w:t>
      </w:r>
      <w:r>
        <w:rPr>
          <w:rFonts w:hint="eastAsia"/>
          <w:szCs w:val="24"/>
        </w:rPr>
        <w:t>分</w:t>
      </w:r>
    </w:p>
    <w:p w14:paraId="525AC852">
      <w:pPr>
        <w:rPr>
          <w:szCs w:val="24"/>
        </w:rPr>
      </w:pPr>
      <w:r>
        <w:rPr>
          <w:rFonts w:hint="eastAsia"/>
          <w:szCs w:val="24"/>
        </w:rPr>
        <w:t>提供投标产品的制造商或其代理商20</w:t>
      </w:r>
      <w:r>
        <w:rPr>
          <w:szCs w:val="24"/>
        </w:rPr>
        <w:t>2</w:t>
      </w:r>
      <w:r>
        <w:rPr>
          <w:rFonts w:hint="eastAsia"/>
          <w:szCs w:val="24"/>
          <w:lang w:val="en-US" w:eastAsia="zh-CN"/>
        </w:rPr>
        <w:t>3</w:t>
      </w:r>
      <w:r>
        <w:rPr>
          <w:rFonts w:hint="eastAsia"/>
          <w:szCs w:val="24"/>
        </w:rPr>
        <w:t>年至今同品牌同型号的业绩证明文件（销售合同复印件），每提供1份合同得</w:t>
      </w:r>
      <w:r>
        <w:rPr>
          <w:szCs w:val="24"/>
        </w:rPr>
        <w:t>2.5</w:t>
      </w:r>
      <w:r>
        <w:rPr>
          <w:rFonts w:hint="eastAsia"/>
          <w:szCs w:val="24"/>
        </w:rPr>
        <w:t>分，最多得</w:t>
      </w:r>
      <w:r>
        <w:rPr>
          <w:szCs w:val="24"/>
        </w:rPr>
        <w:t>10</w:t>
      </w:r>
      <w:r>
        <w:rPr>
          <w:rFonts w:hint="eastAsia"/>
          <w:szCs w:val="24"/>
        </w:rPr>
        <w:t>分。未提供合同或合同型号不一致、关键页不清晰者，该项不得分。</w:t>
      </w:r>
    </w:p>
    <w:p w14:paraId="7DE05472">
      <w:pPr>
        <w:rPr>
          <w:szCs w:val="24"/>
        </w:rPr>
      </w:pPr>
      <w:r>
        <w:rPr>
          <w:rFonts w:hint="eastAsia"/>
          <w:szCs w:val="24"/>
        </w:rPr>
        <w:t>5、售后服务：9分</w:t>
      </w:r>
    </w:p>
    <w:p w14:paraId="7AACB859">
      <w:pPr>
        <w:rPr>
          <w:szCs w:val="24"/>
        </w:rPr>
      </w:pPr>
      <w:r>
        <w:rPr>
          <w:rFonts w:hint="eastAsia"/>
          <w:bCs/>
          <w:szCs w:val="24"/>
        </w:rPr>
        <w:t>5.1、售后服务实施响应 (7分)</w:t>
      </w:r>
      <w:r>
        <w:rPr>
          <w:rFonts w:hint="eastAsia"/>
          <w:szCs w:val="24"/>
        </w:rPr>
        <w:t>：</w:t>
      </w:r>
    </w:p>
    <w:p w14:paraId="7CB03D37">
      <w:pPr>
        <w:rPr>
          <w:szCs w:val="24"/>
        </w:rPr>
      </w:pPr>
      <w:r>
        <w:rPr>
          <w:rFonts w:hint="eastAsia"/>
          <w:szCs w:val="24"/>
        </w:rPr>
        <w:t>根据投标人质保期内售后服务（响应时间，回访巡检方案、故障解决措施、技术人员保障、备品配件价格等）、本地化服务方案（江苏省内各服务网点、维修网点设置情况以及技术人员安排情况）等服务内容，</w:t>
      </w:r>
    </w:p>
    <w:p w14:paraId="3C740CA2">
      <w:pPr>
        <w:rPr>
          <w:szCs w:val="24"/>
        </w:rPr>
      </w:pPr>
      <w:r>
        <w:rPr>
          <w:rFonts w:hint="eastAsia"/>
          <w:szCs w:val="24"/>
        </w:rPr>
        <w:t>1）售后方案内容详实、科学、合理，考虑周全，对产品质量管控措施要求全面到位，相关服务承诺内容详实，人员配备齐全，分工明确、岗位设置科学合理，人员配备齐全、设备配备齐全、先进者得7分；</w:t>
      </w:r>
    </w:p>
    <w:p w14:paraId="6AD00BDA">
      <w:pPr>
        <w:rPr>
          <w:szCs w:val="24"/>
        </w:rPr>
      </w:pPr>
      <w:r>
        <w:rPr>
          <w:rFonts w:hint="eastAsia"/>
          <w:szCs w:val="24"/>
        </w:rPr>
        <w:t>2）售后方案内容详实、考虑较全，对产品质量管控措施要求到位，相关服务承诺内容具体，人员配备齐全、设备配备齐全者得4分；</w:t>
      </w:r>
    </w:p>
    <w:p w14:paraId="3F1B7DD3">
      <w:pPr>
        <w:rPr>
          <w:rFonts w:hint="eastAsia" w:eastAsia="宋体" w:cs="Times New Roman"/>
          <w:szCs w:val="24"/>
        </w:rPr>
      </w:pPr>
      <w:r>
        <w:rPr>
          <w:rFonts w:hint="eastAsia" w:eastAsia="宋体" w:cs="Times New Roman"/>
          <w:szCs w:val="24"/>
        </w:rPr>
        <w:t>3）售后方案表述简单，人员配备有所欠缺、设备配备一般者得1分；</w:t>
      </w:r>
    </w:p>
    <w:p w14:paraId="34BA87CF">
      <w:pPr>
        <w:rPr>
          <w:szCs w:val="24"/>
        </w:rPr>
      </w:pPr>
      <w:r>
        <w:rPr>
          <w:rFonts w:hint="eastAsia"/>
          <w:szCs w:val="24"/>
        </w:rPr>
        <w:t>4）未提供服务方案的不得分。</w:t>
      </w:r>
    </w:p>
    <w:p w14:paraId="1AF0403C">
      <w:pPr>
        <w:rPr>
          <w:bCs/>
          <w:szCs w:val="24"/>
        </w:rPr>
      </w:pPr>
      <w:r>
        <w:rPr>
          <w:rFonts w:hint="eastAsia"/>
          <w:bCs/>
          <w:szCs w:val="24"/>
        </w:rPr>
        <w:t>5.2、质保期（2分）：</w:t>
      </w:r>
    </w:p>
    <w:p w14:paraId="132CF129">
      <w:pPr>
        <w:spacing w:line="240" w:lineRule="auto"/>
        <w:jc w:val="left"/>
        <w:rPr>
          <w:rFonts w:hint="eastAsia"/>
          <w:b/>
          <w:sz w:val="32"/>
          <w:szCs w:val="32"/>
          <w:lang w:val="en-US" w:eastAsia="zh-CN"/>
        </w:rPr>
      </w:pPr>
      <w:r>
        <w:rPr>
          <w:rFonts w:hint="eastAsia"/>
          <w:szCs w:val="24"/>
        </w:rPr>
        <w:t>5.2.1投标人提供的售后服务承诺书需响应招标文件要求</w:t>
      </w:r>
      <w:r>
        <w:rPr>
          <w:rFonts w:hint="eastAsia"/>
          <w:szCs w:val="24"/>
          <w:lang w:val="en-US" w:eastAsia="zh-CN"/>
        </w:rPr>
        <w:t>的</w:t>
      </w:r>
      <w:r>
        <w:rPr>
          <w:rFonts w:hint="eastAsia"/>
          <w:szCs w:val="24"/>
        </w:rPr>
        <w:t>免费质保</w:t>
      </w:r>
      <w:r>
        <w:rPr>
          <w:rFonts w:hint="eastAsia"/>
          <w:szCs w:val="24"/>
          <w:lang w:val="en-US" w:eastAsia="zh-CN"/>
        </w:rPr>
        <w:t>期，满足</w:t>
      </w:r>
      <w:r>
        <w:rPr>
          <w:rFonts w:hint="eastAsia"/>
          <w:szCs w:val="24"/>
        </w:rPr>
        <w:t>不得分，免费质保</w:t>
      </w:r>
      <w:r>
        <w:rPr>
          <w:rFonts w:hint="eastAsia"/>
          <w:szCs w:val="24"/>
          <w:lang w:val="en-US" w:eastAsia="zh-CN"/>
        </w:rPr>
        <w:t>期</w:t>
      </w:r>
      <w:r>
        <w:rPr>
          <w:rFonts w:hint="eastAsia"/>
          <w:szCs w:val="24"/>
        </w:rPr>
        <w:t>基础上每增加一年加1分，最多得</w:t>
      </w:r>
      <w:r>
        <w:rPr>
          <w:rFonts w:hint="eastAsia"/>
          <w:szCs w:val="24"/>
          <w:lang w:val="en-US" w:eastAsia="zh-CN"/>
        </w:rPr>
        <w:t>2</w:t>
      </w:r>
      <w:r>
        <w:rPr>
          <w:rFonts w:hint="eastAsia"/>
          <w:szCs w:val="24"/>
        </w:rPr>
        <w:t>分。</w:t>
      </w:r>
    </w:p>
    <w:p w14:paraId="46152D79">
      <w:pPr>
        <w:spacing w:line="240" w:lineRule="auto"/>
        <w:ind w:left="357" w:leftChars="170" w:firstLine="0" w:firstLineChars="0"/>
        <w:jc w:val="left"/>
        <w:rPr>
          <w:rFonts w:hint="eastAsia" w:hAnsi="宋体" w:cs="宋体"/>
          <w:bCs/>
          <w:color w:val="000000"/>
          <w:w w:val="90"/>
          <w:sz w:val="18"/>
          <w:szCs w:val="16"/>
          <w:highlight w:val="none"/>
        </w:rPr>
      </w:pPr>
      <w:r>
        <w:rPr>
          <w:rFonts w:hint="eastAsia" w:hAnsi="宋体" w:cs="宋体"/>
          <w:bCs/>
          <w:color w:val="000000"/>
          <w:w w:val="90"/>
          <w:sz w:val="18"/>
          <w:szCs w:val="16"/>
          <w:highlight w:val="none"/>
          <w:lang w:eastAsia="zh-CN"/>
        </w:rPr>
        <w:t>说明：</w:t>
      </w:r>
      <w:r>
        <w:rPr>
          <w:rFonts w:hint="eastAsia" w:hAnsi="宋体" w:cs="宋体"/>
          <w:bCs/>
          <w:color w:val="000000"/>
          <w:w w:val="90"/>
          <w:sz w:val="18"/>
          <w:szCs w:val="16"/>
          <w:highlight w:val="none"/>
          <w:lang w:eastAsia="zh-CN"/>
        </w:rPr>
        <w:br w:type="textWrapping"/>
      </w:r>
      <w:r>
        <w:rPr>
          <w:rFonts w:hint="eastAsia" w:hAnsi="宋体" w:cs="宋体"/>
          <w:bCs/>
          <w:color w:val="000000"/>
          <w:w w:val="90"/>
          <w:sz w:val="18"/>
          <w:szCs w:val="16"/>
          <w:highlight w:val="none"/>
        </w:rPr>
        <w:t>1、促进中小企业发展政策</w:t>
      </w:r>
    </w:p>
    <w:p w14:paraId="357E5911">
      <w:pPr>
        <w:tabs>
          <w:tab w:val="left" w:pos="8200"/>
        </w:tabs>
        <w:spacing w:line="240" w:lineRule="auto"/>
        <w:ind w:firstLine="324" w:firstLineChars="200"/>
        <w:rPr>
          <w:rFonts w:hint="eastAsia" w:hAnsi="宋体" w:cs="宋体"/>
          <w:bCs/>
          <w:color w:val="000000"/>
          <w:w w:val="90"/>
          <w:sz w:val="18"/>
          <w:szCs w:val="16"/>
          <w:highlight w:val="none"/>
        </w:rPr>
      </w:pPr>
      <w:r>
        <w:rPr>
          <w:rFonts w:hint="eastAsia" w:hAnsi="宋体" w:cs="宋体"/>
          <w:color w:val="000000"/>
          <w:w w:val="90"/>
          <w:sz w:val="18"/>
          <w:szCs w:val="20"/>
          <w:highlight w:val="none"/>
        </w:rPr>
        <w:t>①本项目为非专门面向中小</w:t>
      </w:r>
      <w:r>
        <w:rPr>
          <w:rFonts w:hint="eastAsia" w:hAnsi="宋体" w:cs="宋体"/>
          <w:bCs/>
          <w:color w:val="000000"/>
          <w:w w:val="90"/>
          <w:sz w:val="18"/>
          <w:szCs w:val="16"/>
          <w:highlight w:val="none"/>
        </w:rPr>
        <w:t>微企业的项目，对</w:t>
      </w:r>
      <w:r>
        <w:rPr>
          <w:rFonts w:hint="eastAsia" w:hAnsi="宋体" w:cs="宋体"/>
          <w:color w:val="000000"/>
          <w:w w:val="90"/>
          <w:sz w:val="18"/>
          <w:szCs w:val="16"/>
          <w:highlight w:val="none"/>
        </w:rPr>
        <w:t>小型和微型企业</w:t>
      </w:r>
      <w:r>
        <w:rPr>
          <w:rFonts w:hint="eastAsia" w:hAnsi="宋体" w:cs="宋体"/>
          <w:bCs/>
          <w:color w:val="000000"/>
          <w:w w:val="90"/>
          <w:sz w:val="18"/>
          <w:szCs w:val="16"/>
          <w:highlight w:val="none"/>
        </w:rPr>
        <w:t>产品价格给予10%的扣除，用扣除后的价格参与评审(</w:t>
      </w:r>
      <w:r>
        <w:rPr>
          <w:rFonts w:hint="eastAsia" w:hAnsi="宋体" w:cs="宋体"/>
          <w:b/>
          <w:bCs w:val="0"/>
          <w:color w:val="000000"/>
          <w:w w:val="90"/>
          <w:sz w:val="18"/>
          <w:szCs w:val="16"/>
          <w:highlight w:val="none"/>
        </w:rPr>
        <w:t>按招标文件格式提供中小企业声明函</w:t>
      </w:r>
      <w:r>
        <w:rPr>
          <w:rFonts w:hint="eastAsia" w:hAnsi="宋体" w:cs="宋体"/>
          <w:bCs/>
          <w:color w:val="000000"/>
          <w:w w:val="90"/>
          <w:sz w:val="18"/>
          <w:szCs w:val="16"/>
          <w:highlight w:val="none"/>
        </w:rPr>
        <w:t>。企业标准请参照《关于印发中小企业划型标准规定的通知》（工信部联企业【2011】300号），联合体投标时，如果满足要求，需要分别提供,否则不考虑价格扣除）。</w:t>
      </w:r>
    </w:p>
    <w:p w14:paraId="4B2BC069">
      <w:pPr>
        <w:tabs>
          <w:tab w:val="left" w:pos="8200"/>
        </w:tabs>
        <w:spacing w:line="240" w:lineRule="auto"/>
        <w:ind w:firstLine="324" w:firstLineChars="200"/>
        <w:rPr>
          <w:rFonts w:hint="eastAsia" w:hAnsi="宋体" w:cs="宋体"/>
          <w:bCs/>
          <w:color w:val="000000"/>
          <w:w w:val="90"/>
          <w:sz w:val="18"/>
          <w:szCs w:val="20"/>
          <w:highlight w:val="none"/>
        </w:rPr>
      </w:pPr>
      <w:r>
        <w:rPr>
          <w:rFonts w:hint="eastAsia" w:hAnsi="宋体" w:cs="宋体"/>
          <w:bCs/>
          <w:color w:val="000000"/>
          <w:w w:val="90"/>
          <w:sz w:val="18"/>
          <w:szCs w:val="20"/>
          <w:highlight w:val="none"/>
        </w:rPr>
        <w:t>在政府采购活动中，投标人提供的货物、工程或者服务符合下列情形的，享受价格扣除：</w:t>
      </w:r>
    </w:p>
    <w:p w14:paraId="688150D0">
      <w:pPr>
        <w:numPr>
          <w:ilvl w:val="0"/>
          <w:numId w:val="2"/>
        </w:numPr>
        <w:tabs>
          <w:tab w:val="left" w:pos="8200"/>
        </w:tabs>
        <w:spacing w:line="240" w:lineRule="auto"/>
        <w:ind w:firstLine="325" w:firstLineChars="200"/>
        <w:rPr>
          <w:rFonts w:hint="eastAsia" w:hAnsi="宋体" w:cs="宋体"/>
          <w:bCs/>
          <w:color w:val="000000"/>
          <w:w w:val="90"/>
          <w:sz w:val="18"/>
          <w:szCs w:val="20"/>
          <w:highlight w:val="none"/>
        </w:rPr>
      </w:pPr>
      <w:r>
        <w:rPr>
          <w:rFonts w:hint="eastAsia" w:hAnsi="宋体" w:cs="宋体"/>
          <w:b/>
          <w:bCs w:val="0"/>
          <w:color w:val="000000"/>
          <w:w w:val="90"/>
          <w:sz w:val="18"/>
          <w:szCs w:val="20"/>
          <w:highlight w:val="none"/>
        </w:rPr>
        <w:t>在货物采购项目中，货物由小微企业制造，即货物由小微企业生产且使用该小微企业商号或者注册商标；</w:t>
      </w:r>
    </w:p>
    <w:p w14:paraId="44061F24">
      <w:pPr>
        <w:numPr>
          <w:ilvl w:val="0"/>
          <w:numId w:val="2"/>
        </w:numPr>
        <w:tabs>
          <w:tab w:val="left" w:pos="8200"/>
        </w:tabs>
        <w:spacing w:line="240" w:lineRule="auto"/>
        <w:ind w:firstLine="324" w:firstLineChars="200"/>
        <w:rPr>
          <w:rFonts w:hint="eastAsia" w:hAnsi="宋体" w:cs="宋体"/>
          <w:bCs/>
          <w:color w:val="000000"/>
          <w:w w:val="90"/>
          <w:sz w:val="18"/>
          <w:szCs w:val="20"/>
          <w:highlight w:val="none"/>
        </w:rPr>
      </w:pPr>
      <w:r>
        <w:rPr>
          <w:rFonts w:hint="eastAsia" w:hAnsi="宋体" w:cs="宋体"/>
          <w:bCs/>
          <w:color w:val="000000"/>
          <w:w w:val="90"/>
          <w:sz w:val="18"/>
          <w:szCs w:val="20"/>
          <w:highlight w:val="none"/>
        </w:rPr>
        <w:t>在服务采购项目中，服务由小微企业承接，即提供服务的人员为小微企业依照《中华人民共和国劳动合同法》订立劳动合同的从业人员。</w:t>
      </w:r>
    </w:p>
    <w:p w14:paraId="39E59147">
      <w:pPr>
        <w:tabs>
          <w:tab w:val="left" w:pos="8200"/>
        </w:tabs>
        <w:spacing w:line="240" w:lineRule="auto"/>
        <w:ind w:firstLine="324" w:firstLineChars="200"/>
        <w:rPr>
          <w:rFonts w:hint="eastAsia" w:hAnsi="宋体" w:cs="宋体"/>
          <w:bCs/>
          <w:color w:val="000000"/>
          <w:w w:val="90"/>
          <w:sz w:val="18"/>
          <w:szCs w:val="20"/>
          <w:highlight w:val="none"/>
        </w:rPr>
      </w:pPr>
      <w:r>
        <w:rPr>
          <w:rFonts w:hint="eastAsia" w:hAnsi="宋体" w:cs="宋体"/>
          <w:bCs/>
          <w:color w:val="000000"/>
          <w:w w:val="90"/>
          <w:sz w:val="18"/>
          <w:szCs w:val="20"/>
          <w:highlight w:val="none"/>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Ansi="宋体" w:cs="宋体"/>
          <w:bCs/>
          <w:color w:val="000000"/>
          <w:w w:val="90"/>
          <w:sz w:val="18"/>
          <w:szCs w:val="20"/>
          <w:highlight w:val="none"/>
        </w:rPr>
        <w:t>4</w:t>
      </w:r>
      <w:r>
        <w:rPr>
          <w:rFonts w:hint="eastAsia" w:hAnsi="宋体" w:cs="宋体"/>
          <w:bCs/>
          <w:color w:val="000000"/>
          <w:w w:val="90"/>
          <w:sz w:val="18"/>
          <w:szCs w:val="20"/>
          <w:highlight w:val="none"/>
        </w:rPr>
        <w:t>%的扣除，用扣除后的价格参加评审。组成联合体或者接受分包的小微企业与联合体内其他企业、分包企业之间存在直接控股、管理关系的，不享受价格扣除优惠政策。</w:t>
      </w:r>
    </w:p>
    <w:p w14:paraId="37032B88">
      <w:pPr>
        <w:tabs>
          <w:tab w:val="left" w:pos="8200"/>
        </w:tabs>
        <w:spacing w:line="240" w:lineRule="auto"/>
        <w:ind w:firstLine="324" w:firstLineChars="200"/>
        <w:rPr>
          <w:rFonts w:hint="eastAsia" w:hAnsi="宋体" w:cs="宋体"/>
          <w:bCs/>
          <w:color w:val="000000"/>
          <w:w w:val="90"/>
          <w:sz w:val="18"/>
          <w:szCs w:val="16"/>
          <w:highlight w:val="none"/>
        </w:rPr>
      </w:pPr>
      <w:r>
        <w:rPr>
          <w:rFonts w:hint="eastAsia" w:hAnsi="宋体" w:cs="宋体"/>
          <w:bCs/>
          <w:color w:val="000000"/>
          <w:w w:val="90"/>
          <w:sz w:val="18"/>
          <w:szCs w:val="16"/>
          <w:highlight w:val="none"/>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0FA9D8FA">
      <w:pPr>
        <w:tabs>
          <w:tab w:val="left" w:pos="8200"/>
        </w:tabs>
        <w:spacing w:line="240" w:lineRule="auto"/>
        <w:ind w:firstLine="324" w:firstLineChars="200"/>
        <w:rPr>
          <w:rFonts w:hint="eastAsia" w:hAnsi="宋体" w:cs="宋体"/>
          <w:bCs/>
          <w:color w:val="000000"/>
          <w:w w:val="90"/>
          <w:sz w:val="18"/>
          <w:szCs w:val="16"/>
          <w:highlight w:val="none"/>
        </w:rPr>
      </w:pPr>
      <w:r>
        <w:rPr>
          <w:rFonts w:hint="eastAsia" w:hAnsi="宋体" w:cs="宋体"/>
          <w:bCs/>
          <w:color w:val="000000"/>
          <w:w w:val="90"/>
          <w:sz w:val="18"/>
          <w:szCs w:val="16"/>
          <w:highlight w:val="none"/>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1F596C3">
      <w:pPr>
        <w:tabs>
          <w:tab w:val="left" w:pos="8200"/>
        </w:tabs>
        <w:spacing w:line="240" w:lineRule="auto"/>
        <w:ind w:firstLine="324" w:firstLineChars="200"/>
        <w:rPr>
          <w:bCs/>
          <w:color w:val="000000"/>
          <w:w w:val="90"/>
          <w:sz w:val="18"/>
          <w:szCs w:val="16"/>
          <w:highlight w:val="none"/>
        </w:rPr>
      </w:pPr>
      <w:r>
        <w:rPr>
          <w:rFonts w:hint="eastAsia" w:hAnsi="宋体" w:cs="宋体"/>
          <w:bCs/>
          <w:color w:val="000000"/>
          <w:w w:val="90"/>
          <w:sz w:val="18"/>
          <w:szCs w:val="16"/>
          <w:highlight w:val="none"/>
        </w:rPr>
        <w:t>④</w:t>
      </w:r>
      <w:r>
        <w:rPr>
          <w:rFonts w:hint="eastAsia" w:hAnsi="宋体"/>
          <w:bCs/>
          <w:color w:val="000000"/>
          <w:w w:val="90"/>
          <w:sz w:val="18"/>
          <w:szCs w:val="16"/>
          <w:highlight w:val="none"/>
        </w:rPr>
        <w:t>残疾人福利单位、监狱企业属于小型、微型企业的，不重复享受政策。</w:t>
      </w:r>
    </w:p>
    <w:p w14:paraId="45A56333">
      <w:pPr>
        <w:tabs>
          <w:tab w:val="left" w:pos="8200"/>
        </w:tabs>
        <w:spacing w:line="240" w:lineRule="auto"/>
        <w:ind w:firstLine="324" w:firstLineChars="200"/>
        <w:rPr>
          <w:rFonts w:hint="eastAsia" w:hAnsi="宋体" w:cs="宋体"/>
          <w:bCs/>
          <w:color w:val="000000"/>
          <w:w w:val="90"/>
          <w:sz w:val="18"/>
          <w:szCs w:val="16"/>
          <w:highlight w:val="none"/>
        </w:rPr>
      </w:pPr>
      <w:r>
        <w:rPr>
          <w:rFonts w:hint="eastAsia" w:hAnsi="宋体" w:cs="宋体"/>
          <w:bCs/>
          <w:color w:val="000000"/>
          <w:w w:val="90"/>
          <w:sz w:val="18"/>
          <w:szCs w:val="16"/>
          <w:highlight w:val="none"/>
        </w:rPr>
        <w:t>2、根据财政部、国家发改委《节能产品政府采购实施意见》，投标产品属于《节能产品政府采购清单》（最新一期）内的政府采购的节能产品，对相应产品的价格给予1%的扣除，用扣除后的价格参与评审。</w:t>
      </w:r>
    </w:p>
    <w:p w14:paraId="74DB6362">
      <w:pPr>
        <w:tabs>
          <w:tab w:val="left" w:pos="8200"/>
        </w:tabs>
        <w:spacing w:line="240" w:lineRule="auto"/>
        <w:ind w:firstLine="324" w:firstLineChars="200"/>
        <w:rPr>
          <w:rFonts w:hint="eastAsia" w:hAnsi="宋体" w:cs="宋体"/>
          <w:bCs/>
          <w:color w:val="000000"/>
          <w:w w:val="90"/>
          <w:sz w:val="18"/>
          <w:szCs w:val="16"/>
          <w:highlight w:val="none"/>
        </w:rPr>
      </w:pPr>
      <w:r>
        <w:rPr>
          <w:rFonts w:hint="eastAsia" w:hAnsi="宋体" w:cs="宋体"/>
          <w:bCs/>
          <w:color w:val="000000"/>
          <w:w w:val="90"/>
          <w:sz w:val="18"/>
          <w:szCs w:val="16"/>
          <w:highlight w:val="none"/>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1F809EDD">
      <w:pPr>
        <w:tabs>
          <w:tab w:val="left" w:pos="8200"/>
        </w:tabs>
        <w:spacing w:line="240" w:lineRule="auto"/>
        <w:ind w:firstLine="324" w:firstLineChars="200"/>
        <w:rPr>
          <w:rFonts w:hint="eastAsia" w:hAnsi="宋体" w:cs="宋体"/>
          <w:bCs/>
          <w:color w:val="000000"/>
          <w:w w:val="90"/>
          <w:sz w:val="18"/>
          <w:szCs w:val="16"/>
          <w:highlight w:val="none"/>
        </w:rPr>
      </w:pPr>
      <w:r>
        <w:rPr>
          <w:rFonts w:hint="eastAsia" w:hAnsi="宋体" w:cs="宋体"/>
          <w:bCs/>
          <w:color w:val="000000"/>
          <w:w w:val="90"/>
          <w:sz w:val="18"/>
          <w:szCs w:val="16"/>
          <w:highlight w:val="none"/>
        </w:rPr>
        <w:t>投标产品如为节能产品的，投标人需提供产品及型号所在清单页的复印件并用标识标明，如未提供，评委会</w:t>
      </w:r>
      <w:r>
        <w:rPr>
          <w:rFonts w:hint="eastAsia" w:hAnsi="宋体" w:cs="宋体"/>
          <w:color w:val="000000"/>
          <w:w w:val="90"/>
          <w:sz w:val="18"/>
          <w:szCs w:val="16"/>
          <w:highlight w:val="none"/>
        </w:rPr>
        <w:t>将仅按</w:t>
      </w:r>
      <w:r>
        <w:rPr>
          <w:rFonts w:hint="eastAsia" w:hAnsi="宋体" w:cs="宋体"/>
          <w:bCs/>
          <w:color w:val="000000"/>
          <w:w w:val="90"/>
          <w:sz w:val="18"/>
          <w:szCs w:val="16"/>
          <w:highlight w:val="none"/>
        </w:rPr>
        <w:t>可明确进行价格扣除的内容进行扣除。</w:t>
      </w:r>
    </w:p>
    <w:p w14:paraId="245B4C4B">
      <w:pPr>
        <w:tabs>
          <w:tab w:val="left" w:pos="8200"/>
        </w:tabs>
        <w:spacing w:line="240" w:lineRule="auto"/>
        <w:ind w:firstLine="324" w:firstLineChars="200"/>
        <w:rPr>
          <w:rFonts w:hint="eastAsia" w:hAnsi="宋体" w:cs="宋体"/>
          <w:bCs/>
          <w:color w:val="000000"/>
          <w:w w:val="90"/>
          <w:sz w:val="18"/>
          <w:szCs w:val="16"/>
          <w:highlight w:val="none"/>
        </w:rPr>
      </w:pPr>
      <w:r>
        <w:rPr>
          <w:rFonts w:hint="eastAsia" w:hAnsi="宋体" w:cs="宋体"/>
          <w:bCs/>
          <w:color w:val="000000"/>
          <w:w w:val="90"/>
          <w:sz w:val="18"/>
          <w:szCs w:val="16"/>
          <w:highlight w:val="none"/>
        </w:rPr>
        <w:t>3、根据财政部、国家环保总局《关于环境标志产品政府采购实施的意见》，投标产品属于《环境标志产品政府采购清单》（最新一期）内的产品），对相应产品的价格给予1%的扣除，用扣除后的价格参与评审。</w:t>
      </w:r>
    </w:p>
    <w:p w14:paraId="5D8AA213">
      <w:pPr>
        <w:tabs>
          <w:tab w:val="left" w:pos="8200"/>
        </w:tabs>
        <w:spacing w:line="240" w:lineRule="auto"/>
        <w:ind w:firstLine="324" w:firstLineChars="200"/>
        <w:rPr>
          <w:rFonts w:hint="eastAsia" w:hAnsi="宋体" w:cs="宋体"/>
          <w:bCs/>
          <w:color w:val="000000"/>
          <w:w w:val="90"/>
          <w:sz w:val="18"/>
          <w:szCs w:val="20"/>
          <w:highlight w:val="none"/>
        </w:rPr>
      </w:pPr>
      <w:r>
        <w:rPr>
          <w:rFonts w:hint="eastAsia" w:hAnsi="宋体" w:cs="宋体"/>
          <w:bCs/>
          <w:color w:val="000000"/>
          <w:w w:val="90"/>
          <w:sz w:val="18"/>
          <w:szCs w:val="16"/>
          <w:highlight w:val="none"/>
        </w:rPr>
        <w:t>评标委员会根据投标人填制的《环境标志产品报价表》（格式自拟），计算其所投</w:t>
      </w:r>
      <w:r>
        <w:rPr>
          <w:rFonts w:hint="eastAsia" w:hAnsi="宋体" w:cs="宋体"/>
          <w:bCs/>
          <w:color w:val="000000"/>
          <w:w w:val="90"/>
          <w:sz w:val="18"/>
          <w:szCs w:val="20"/>
          <w:highlight w:val="none"/>
        </w:rPr>
        <w:t>环境标志产品享受价格折扣部分的多少</w:t>
      </w:r>
      <w:r>
        <w:rPr>
          <w:rFonts w:hint="eastAsia" w:hAnsi="宋体" w:cs="宋体"/>
          <w:bCs/>
          <w:color w:val="000000"/>
          <w:w w:val="90"/>
          <w:sz w:val="18"/>
          <w:szCs w:val="16"/>
          <w:highlight w:val="none"/>
        </w:rPr>
        <w:t>，如未提供或价格数据不全（必须包括产品名称、单价数量明细和汇总报价），评委会</w:t>
      </w:r>
      <w:r>
        <w:rPr>
          <w:rFonts w:hint="eastAsia" w:hAnsi="宋体" w:cs="宋体"/>
          <w:color w:val="000000"/>
          <w:w w:val="90"/>
          <w:sz w:val="18"/>
          <w:szCs w:val="16"/>
          <w:highlight w:val="none"/>
        </w:rPr>
        <w:t>将仅</w:t>
      </w:r>
      <w:r>
        <w:rPr>
          <w:rFonts w:hint="eastAsia" w:hAnsi="宋体" w:cs="宋体"/>
          <w:bCs/>
          <w:color w:val="000000"/>
          <w:w w:val="90"/>
          <w:sz w:val="18"/>
          <w:szCs w:val="16"/>
          <w:highlight w:val="none"/>
        </w:rPr>
        <w:t>按可明确进行价格扣除的内容进行扣除</w:t>
      </w:r>
      <w:r>
        <w:rPr>
          <w:rFonts w:hint="eastAsia" w:hAnsi="宋体" w:cs="宋体"/>
          <w:bCs/>
          <w:color w:val="000000"/>
          <w:w w:val="90"/>
          <w:sz w:val="18"/>
          <w:szCs w:val="20"/>
          <w:highlight w:val="none"/>
        </w:rPr>
        <w:t>。</w:t>
      </w:r>
    </w:p>
    <w:p w14:paraId="02E63B9D">
      <w:pPr>
        <w:spacing w:line="240" w:lineRule="auto"/>
        <w:rPr>
          <w:rFonts w:hint="eastAsia" w:hAnsi="宋体" w:cs="宋体"/>
          <w:bCs/>
          <w:color w:val="000000"/>
          <w:w w:val="90"/>
          <w:sz w:val="18"/>
          <w:szCs w:val="16"/>
          <w:highlight w:val="none"/>
        </w:rPr>
      </w:pPr>
      <w:r>
        <w:rPr>
          <w:rFonts w:hint="eastAsia" w:hAnsi="宋体" w:cs="宋体"/>
          <w:bCs/>
          <w:color w:val="000000"/>
          <w:w w:val="90"/>
          <w:sz w:val="18"/>
          <w:szCs w:val="16"/>
          <w:highlight w:val="none"/>
        </w:rPr>
        <w:t>投标产品如为环境标志产品的，投标人需提供产品及型号所在清单页的复印件并用标识标明，如未提供，评委会将仅按可明确进行价格扣除的内容进行扣除。</w:t>
      </w:r>
      <w:bookmarkEnd w:id="0"/>
      <w:bookmarkEnd w:id="1"/>
      <w:bookmarkEnd w:id="2"/>
    </w:p>
    <w:p w14:paraId="7725C656">
      <w:pPr>
        <w:spacing w:line="240" w:lineRule="auto"/>
        <w:rPr>
          <w:rFonts w:hint="eastAsia" w:hAnsi="宋体" w:cs="宋体"/>
          <w:bCs/>
          <w:color w:val="000000"/>
          <w:w w:val="90"/>
          <w:sz w:val="18"/>
          <w:szCs w:val="16"/>
          <w:highlight w:val="none"/>
        </w:rPr>
      </w:pPr>
    </w:p>
    <w:p w14:paraId="76FE4DB3">
      <w:pPr>
        <w:spacing w:line="240" w:lineRule="auto"/>
        <w:rPr>
          <w:rFonts w:hint="eastAsia" w:hAnsi="宋体" w:cs="宋体"/>
          <w:bCs/>
          <w:color w:val="000000"/>
          <w:w w:val="90"/>
          <w:sz w:val="18"/>
          <w:szCs w:val="16"/>
          <w:highlight w:val="none"/>
        </w:rPr>
      </w:pPr>
    </w:p>
    <w:p w14:paraId="0E292A10">
      <w:pPr>
        <w:numPr>
          <w:ilvl w:val="0"/>
          <w:numId w:val="6"/>
        </w:numPr>
        <w:spacing w:line="240" w:lineRule="auto"/>
        <w:jc w:val="left"/>
        <w:rPr>
          <w:b/>
          <w:bCs/>
          <w:color w:val="000000"/>
          <w:sz w:val="24"/>
          <w:szCs w:val="24"/>
          <w:highlight w:val="none"/>
        </w:rPr>
      </w:pPr>
      <w:r>
        <w:rPr>
          <w:rFonts w:hint="eastAsia"/>
          <w:b/>
          <w:bCs/>
          <w:color w:val="000000"/>
          <w:sz w:val="24"/>
          <w:szCs w:val="24"/>
          <w:highlight w:val="none"/>
        </w:rPr>
        <w:t>拟签订的合同文本（供参考）</w:t>
      </w:r>
    </w:p>
    <w:p w14:paraId="49BDA9A1">
      <w:pPr>
        <w:spacing w:line="240" w:lineRule="auto"/>
        <w:rPr>
          <w:rFonts w:hint="eastAsia" w:hAnsi="宋体" w:cs="宋体"/>
          <w:bCs/>
          <w:color w:val="000000"/>
          <w:w w:val="90"/>
          <w:sz w:val="18"/>
          <w:szCs w:val="16"/>
          <w:highlight w:val="none"/>
        </w:rPr>
      </w:pPr>
    </w:p>
    <w:tbl>
      <w:tblPr>
        <w:tblStyle w:val="8"/>
        <w:tblpPr w:leftFromText="180" w:rightFromText="180" w:vertAnchor="text" w:horzAnchor="page" w:tblpXSpec="center" w:tblpY="-22"/>
        <w:tblOverlap w:val="never"/>
        <w:tblW w:w="0" w:type="auto"/>
        <w:jc w:val="center"/>
        <w:tblLayout w:type="fixed"/>
        <w:tblCellMar>
          <w:top w:w="0" w:type="dxa"/>
          <w:left w:w="108" w:type="dxa"/>
          <w:bottom w:w="0" w:type="dxa"/>
          <w:right w:w="108" w:type="dxa"/>
        </w:tblCellMar>
      </w:tblPr>
      <w:tblGrid>
        <w:gridCol w:w="2824"/>
        <w:gridCol w:w="2035"/>
      </w:tblGrid>
      <w:tr w14:paraId="2249E865">
        <w:tblPrEx>
          <w:tblCellMar>
            <w:top w:w="0" w:type="dxa"/>
            <w:left w:w="108" w:type="dxa"/>
            <w:bottom w:w="0" w:type="dxa"/>
            <w:right w:w="108" w:type="dxa"/>
          </w:tblCellMar>
        </w:tblPrEx>
        <w:trPr>
          <w:trHeight w:val="357" w:hRule="atLeast"/>
          <w:jc w:val="center"/>
        </w:trPr>
        <w:tc>
          <w:tcPr>
            <w:tcW w:w="2824" w:type="dxa"/>
            <w:tcBorders>
              <w:bottom w:val="single" w:color="000000" w:sz="4" w:space="0"/>
            </w:tcBorders>
            <w:noWrap/>
            <w:vAlign w:val="bottom"/>
          </w:tcPr>
          <w:p w14:paraId="46BB15DC">
            <w:pPr>
              <w:jc w:val="distribute"/>
              <w:rPr>
                <w:rFonts w:hint="eastAsia" w:ascii="仿宋" w:hAnsi="仿宋" w:eastAsia="仿宋" w:cs="仿宋"/>
                <w:b/>
                <w:sz w:val="18"/>
                <w:szCs w:val="18"/>
              </w:rPr>
            </w:pPr>
          </w:p>
          <w:p w14:paraId="5D2E6C39">
            <w:pPr>
              <w:jc w:val="distribute"/>
              <w:rPr>
                <w:rFonts w:hint="eastAsia" w:ascii="仿宋" w:hAnsi="仿宋" w:eastAsia="仿宋" w:cs="仿宋"/>
                <w:b/>
                <w:sz w:val="18"/>
                <w:szCs w:val="18"/>
              </w:rPr>
            </w:pPr>
            <w:r>
              <w:rPr>
                <w:rFonts w:hint="eastAsia" w:ascii="仿宋" w:hAnsi="仿宋" w:eastAsia="仿宋" w:cs="仿宋"/>
                <w:b/>
                <w:sz w:val="18"/>
                <w:szCs w:val="18"/>
              </w:rPr>
              <w:t>南京市溧水区人民医院</w:t>
            </w:r>
          </w:p>
        </w:tc>
        <w:tc>
          <w:tcPr>
            <w:tcW w:w="2035" w:type="dxa"/>
            <w:vMerge w:val="restart"/>
            <w:noWrap/>
          </w:tcPr>
          <w:p w14:paraId="07489E33">
            <w:pPr>
              <w:rPr>
                <w:rFonts w:hint="eastAsia" w:ascii="仿宋" w:hAnsi="仿宋" w:eastAsia="仿宋" w:cs="仿宋"/>
                <w:b/>
                <w:w w:val="80"/>
                <w:sz w:val="18"/>
                <w:szCs w:val="18"/>
              </w:rPr>
            </w:pPr>
          </w:p>
          <w:p w14:paraId="58FAA2F1">
            <w:pPr>
              <w:rPr>
                <w:rFonts w:hint="eastAsia" w:ascii="仿宋" w:hAnsi="仿宋" w:eastAsia="仿宋" w:cs="仿宋"/>
                <w:b/>
                <w:sz w:val="18"/>
                <w:szCs w:val="18"/>
              </w:rPr>
            </w:pPr>
            <w:r>
              <w:rPr>
                <w:rFonts w:hint="eastAsia" w:ascii="仿宋" w:hAnsi="仿宋" w:eastAsia="仿宋" w:cs="仿宋"/>
                <w:b/>
                <w:w w:val="80"/>
                <w:sz w:val="18"/>
                <w:szCs w:val="18"/>
              </w:rPr>
              <w:t>采购合同（设备合同）</w:t>
            </w:r>
          </w:p>
        </w:tc>
      </w:tr>
      <w:tr w14:paraId="6724A0CD">
        <w:tblPrEx>
          <w:tblCellMar>
            <w:top w:w="0" w:type="dxa"/>
            <w:left w:w="108" w:type="dxa"/>
            <w:bottom w:w="0" w:type="dxa"/>
            <w:right w:w="108" w:type="dxa"/>
          </w:tblCellMar>
        </w:tblPrEx>
        <w:trPr>
          <w:trHeight w:val="90" w:hRule="atLeast"/>
          <w:jc w:val="center"/>
        </w:trPr>
        <w:tc>
          <w:tcPr>
            <w:tcW w:w="2824" w:type="dxa"/>
            <w:tcBorders>
              <w:top w:val="single" w:color="000000" w:sz="4" w:space="0"/>
            </w:tcBorders>
            <w:noWrap/>
          </w:tcPr>
          <w:p w14:paraId="0865334D">
            <w:pPr>
              <w:jc w:val="distribute"/>
              <w:rPr>
                <w:rFonts w:hint="eastAsia" w:ascii="仿宋" w:hAnsi="仿宋" w:eastAsia="仿宋" w:cs="仿宋"/>
                <w:b/>
                <w:sz w:val="18"/>
                <w:szCs w:val="18"/>
              </w:rPr>
            </w:pPr>
            <w:r>
              <w:rPr>
                <w:rFonts w:hint="eastAsia" w:ascii="仿宋" w:hAnsi="仿宋" w:eastAsia="仿宋" w:cs="仿宋"/>
                <w:b/>
                <w:sz w:val="18"/>
                <w:szCs w:val="18"/>
              </w:rPr>
              <w:t>东南大学附属中大医院溧水分院</w:t>
            </w:r>
          </w:p>
        </w:tc>
        <w:tc>
          <w:tcPr>
            <w:tcW w:w="2035" w:type="dxa"/>
            <w:vMerge w:val="continue"/>
            <w:noWrap/>
          </w:tcPr>
          <w:p w14:paraId="2D6DC4D3">
            <w:pPr>
              <w:jc w:val="center"/>
              <w:rPr>
                <w:rFonts w:hint="eastAsia" w:ascii="仿宋" w:hAnsi="仿宋" w:eastAsia="仿宋" w:cs="仿宋"/>
                <w:b/>
                <w:sz w:val="18"/>
                <w:szCs w:val="18"/>
              </w:rPr>
            </w:pPr>
          </w:p>
        </w:tc>
      </w:tr>
    </w:tbl>
    <w:p w14:paraId="0339C3A0">
      <w:pPr>
        <w:rPr>
          <w:rFonts w:hint="eastAsia" w:ascii="宋体" w:hAnsi="宋体"/>
          <w:b/>
          <w:bCs/>
          <w:sz w:val="32"/>
          <w:szCs w:val="32"/>
        </w:rPr>
      </w:pPr>
    </w:p>
    <w:p w14:paraId="5A127ADC">
      <w:pPr>
        <w:rPr>
          <w:rFonts w:hint="eastAsia" w:ascii="仿宋" w:hAnsi="仿宋" w:eastAsia="仿宋" w:cs="仿宋"/>
          <w:b/>
          <w:bCs/>
          <w:vanish/>
          <w:sz w:val="18"/>
          <w:szCs w:val="18"/>
        </w:rPr>
      </w:pPr>
    </w:p>
    <w:tbl>
      <w:tblPr>
        <w:tblStyle w:val="8"/>
        <w:tblpPr w:leftFromText="180" w:rightFromText="180" w:vertAnchor="text" w:horzAnchor="page" w:tblpX="1554" w:tblpY="94"/>
        <w:tblOverlap w:val="never"/>
        <w:tblW w:w="10063" w:type="dxa"/>
        <w:tblInd w:w="0" w:type="dxa"/>
        <w:tblLayout w:type="fixed"/>
        <w:tblCellMar>
          <w:top w:w="0" w:type="dxa"/>
          <w:left w:w="108" w:type="dxa"/>
          <w:bottom w:w="0" w:type="dxa"/>
          <w:right w:w="108" w:type="dxa"/>
        </w:tblCellMar>
      </w:tblPr>
      <w:tblGrid>
        <w:gridCol w:w="3983"/>
        <w:gridCol w:w="6080"/>
      </w:tblGrid>
      <w:tr w14:paraId="69C1E08B">
        <w:tblPrEx>
          <w:tblCellMar>
            <w:top w:w="0" w:type="dxa"/>
            <w:left w:w="108" w:type="dxa"/>
            <w:bottom w:w="0" w:type="dxa"/>
            <w:right w:w="108" w:type="dxa"/>
          </w:tblCellMar>
        </w:tblPrEx>
        <w:tc>
          <w:tcPr>
            <w:tcW w:w="3983" w:type="dxa"/>
            <w:tcBorders>
              <w:top w:val="nil"/>
              <w:left w:val="nil"/>
              <w:bottom w:val="nil"/>
              <w:right w:val="nil"/>
            </w:tcBorders>
            <w:noWrap/>
          </w:tcPr>
          <w:p w14:paraId="12002A6F">
            <w:pPr>
              <w:rPr>
                <w:rFonts w:hint="eastAsia" w:ascii="宋体" w:hAnsi="宋体" w:cs="宋体"/>
                <w:sz w:val="18"/>
                <w:szCs w:val="18"/>
              </w:rPr>
            </w:pPr>
            <w:r>
              <w:rPr>
                <w:rFonts w:hint="eastAsia" w:ascii="宋体" w:hAnsi="宋体" w:cs="宋体"/>
                <w:sz w:val="18"/>
                <w:szCs w:val="18"/>
              </w:rPr>
              <w:t>甲  方：南京市溧水区人民医院</w:t>
            </w:r>
          </w:p>
        </w:tc>
        <w:tc>
          <w:tcPr>
            <w:tcW w:w="6080" w:type="dxa"/>
            <w:tcBorders>
              <w:top w:val="nil"/>
              <w:left w:val="nil"/>
              <w:bottom w:val="nil"/>
              <w:right w:val="nil"/>
            </w:tcBorders>
            <w:noWrap/>
          </w:tcPr>
          <w:p w14:paraId="2B68AD02">
            <w:pPr>
              <w:ind w:firstLine="360" w:firstLineChars="200"/>
            </w:pPr>
            <w:r>
              <w:rPr>
                <w:rFonts w:hint="eastAsia" w:ascii="宋体" w:hAnsi="宋体" w:cs="宋体"/>
                <w:sz w:val="18"/>
                <w:szCs w:val="18"/>
              </w:rPr>
              <w:t>乙  方：</w:t>
            </w:r>
          </w:p>
        </w:tc>
      </w:tr>
      <w:tr w14:paraId="11B9CD7D">
        <w:tblPrEx>
          <w:tblCellMar>
            <w:top w:w="0" w:type="dxa"/>
            <w:left w:w="108" w:type="dxa"/>
            <w:bottom w:w="0" w:type="dxa"/>
            <w:right w:w="108" w:type="dxa"/>
          </w:tblCellMar>
        </w:tblPrEx>
        <w:tc>
          <w:tcPr>
            <w:tcW w:w="3983" w:type="dxa"/>
            <w:tcBorders>
              <w:top w:val="nil"/>
              <w:left w:val="nil"/>
              <w:bottom w:val="nil"/>
              <w:right w:val="nil"/>
            </w:tcBorders>
            <w:noWrap/>
          </w:tcPr>
          <w:p w14:paraId="4DD024E3">
            <w:pPr>
              <w:rPr>
                <w:rFonts w:hint="eastAsia" w:ascii="宋体" w:hAnsi="宋体" w:cs="宋体"/>
                <w:sz w:val="18"/>
                <w:szCs w:val="18"/>
              </w:rPr>
            </w:pPr>
            <w:r>
              <w:rPr>
                <w:rFonts w:hint="eastAsia" w:ascii="宋体" w:hAnsi="宋体" w:cs="宋体"/>
                <w:sz w:val="18"/>
                <w:szCs w:val="18"/>
              </w:rPr>
              <w:t xml:space="preserve">住所地：南京市溧水区永阳镇崇文路86号         </w:t>
            </w:r>
          </w:p>
        </w:tc>
        <w:tc>
          <w:tcPr>
            <w:tcW w:w="6080" w:type="dxa"/>
            <w:tcBorders>
              <w:top w:val="nil"/>
              <w:left w:val="nil"/>
              <w:bottom w:val="nil"/>
              <w:right w:val="nil"/>
            </w:tcBorders>
            <w:noWrap/>
          </w:tcPr>
          <w:p w14:paraId="452403FD">
            <w:pPr>
              <w:ind w:firstLine="360" w:firstLineChars="200"/>
              <w:rPr>
                <w:rFonts w:hint="eastAsia" w:ascii="宋体" w:hAnsi="宋体" w:cs="宋体"/>
                <w:sz w:val="18"/>
                <w:szCs w:val="18"/>
              </w:rPr>
            </w:pPr>
            <w:r>
              <w:rPr>
                <w:rFonts w:hint="eastAsia" w:ascii="宋体" w:hAnsi="宋体" w:cs="宋体"/>
                <w:sz w:val="18"/>
                <w:szCs w:val="18"/>
              </w:rPr>
              <w:t>住所地：</w:t>
            </w:r>
          </w:p>
        </w:tc>
      </w:tr>
    </w:tbl>
    <w:p w14:paraId="1011F1F9">
      <w:pPr>
        <w:ind w:firstLine="360" w:firstLineChars="200"/>
        <w:rPr>
          <w:rFonts w:hint="eastAsia" w:ascii="宋体" w:hAnsi="宋体" w:cs="仿宋"/>
          <w:sz w:val="18"/>
          <w:szCs w:val="18"/>
        </w:rPr>
      </w:pPr>
    </w:p>
    <w:p w14:paraId="5760B690">
      <w:pPr>
        <w:ind w:firstLine="360" w:firstLineChars="200"/>
        <w:rPr>
          <w:rFonts w:hint="eastAsia" w:ascii="宋体" w:hAnsi="宋体" w:cs="仿宋"/>
          <w:sz w:val="18"/>
          <w:szCs w:val="18"/>
        </w:rPr>
      </w:pPr>
    </w:p>
    <w:p w14:paraId="2DB32858">
      <w:pPr>
        <w:ind w:firstLine="360" w:firstLineChars="200"/>
        <w:rPr>
          <w:rFonts w:hint="eastAsia" w:ascii="宋体" w:hAnsi="宋体" w:cs="仿宋"/>
          <w:sz w:val="18"/>
          <w:szCs w:val="18"/>
        </w:rPr>
      </w:pPr>
    </w:p>
    <w:p w14:paraId="69F301B3">
      <w:pPr>
        <w:ind w:firstLine="360" w:firstLineChars="200"/>
        <w:rPr>
          <w:rFonts w:hint="eastAsia" w:ascii="宋体" w:hAnsi="宋体" w:cs="仿宋"/>
          <w:sz w:val="18"/>
          <w:szCs w:val="18"/>
        </w:rPr>
      </w:pPr>
    </w:p>
    <w:p w14:paraId="5623E37D">
      <w:pPr>
        <w:ind w:firstLine="360" w:firstLineChars="200"/>
        <w:rPr>
          <w:rFonts w:hint="eastAsia" w:ascii="宋体" w:hAnsi="宋体" w:cs="仿宋"/>
          <w:sz w:val="18"/>
          <w:szCs w:val="18"/>
        </w:rPr>
      </w:pPr>
    </w:p>
    <w:p w14:paraId="02DE3D24">
      <w:pPr>
        <w:ind w:firstLine="360" w:firstLineChars="200"/>
        <w:rPr>
          <w:rFonts w:hint="eastAsia" w:ascii="宋体" w:hAnsi="宋体" w:cs="仿宋"/>
          <w:sz w:val="18"/>
          <w:szCs w:val="18"/>
        </w:rPr>
      </w:pPr>
      <w:r>
        <w:rPr>
          <w:rFonts w:hint="eastAsia" w:ascii="宋体" w:hAnsi="宋体" w:cs="仿宋"/>
          <w:sz w:val="18"/>
          <w:szCs w:val="18"/>
        </w:rPr>
        <w:t>根据《中华人民共和国政府采购法》、《中华人民共和国民法典》等法律法规的规定，甲乙双方经过友好协商，按照    项目编号为          的        结果签订本合同，承诺共同信守。</w:t>
      </w:r>
    </w:p>
    <w:p w14:paraId="22DC3651">
      <w:pPr>
        <w:ind w:firstLine="360" w:firstLineChars="200"/>
        <w:rPr>
          <w:rFonts w:hint="eastAsia" w:ascii="宋体" w:hAnsi="宋体" w:cs="仿宋"/>
          <w:sz w:val="18"/>
          <w:szCs w:val="18"/>
        </w:rPr>
      </w:pPr>
      <w:r>
        <w:rPr>
          <w:rFonts w:hint="eastAsia" w:ascii="宋体" w:hAnsi="宋体" w:cs="仿宋"/>
          <w:sz w:val="18"/>
          <w:szCs w:val="18"/>
        </w:rPr>
        <w:t xml:space="preserve">第一条 合同标的 </w:t>
      </w:r>
    </w:p>
    <w:p w14:paraId="751C89A8">
      <w:pPr>
        <w:ind w:firstLine="360" w:firstLineChars="200"/>
        <w:rPr>
          <w:rFonts w:hint="eastAsia" w:ascii="宋体" w:hAnsi="宋体" w:cs="仿宋"/>
          <w:sz w:val="18"/>
          <w:szCs w:val="18"/>
        </w:rPr>
      </w:pPr>
      <w:r>
        <w:rPr>
          <w:rFonts w:hint="eastAsia" w:ascii="宋体" w:hAnsi="宋体" w:cs="仿宋"/>
          <w:sz w:val="18"/>
          <w:szCs w:val="18"/>
        </w:rPr>
        <w:t>乙方根据甲方要求提供下列产品（服务）：</w:t>
      </w:r>
    </w:p>
    <w:tbl>
      <w:tblPr>
        <w:tblStyle w:val="8"/>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2865"/>
        <w:gridCol w:w="708"/>
        <w:gridCol w:w="1560"/>
        <w:gridCol w:w="1584"/>
        <w:gridCol w:w="1742"/>
      </w:tblGrid>
      <w:tr w14:paraId="127E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1719" w:type="dxa"/>
            <w:tcBorders>
              <w:top w:val="single" w:color="auto" w:sz="4" w:space="0"/>
              <w:left w:val="single" w:color="auto" w:sz="4" w:space="0"/>
              <w:bottom w:val="single" w:color="auto" w:sz="4" w:space="0"/>
              <w:right w:val="single" w:color="auto" w:sz="4" w:space="0"/>
            </w:tcBorders>
            <w:noWrap/>
            <w:vAlign w:val="center"/>
          </w:tcPr>
          <w:p w14:paraId="62D9E6C5">
            <w:pPr>
              <w:ind w:firstLine="360" w:firstLineChars="200"/>
              <w:rPr>
                <w:rFonts w:hint="eastAsia" w:ascii="宋体" w:hAnsi="宋体" w:cs="仿宋"/>
                <w:sz w:val="18"/>
                <w:szCs w:val="18"/>
              </w:rPr>
            </w:pPr>
            <w:r>
              <w:rPr>
                <w:rFonts w:hint="eastAsia" w:ascii="宋体" w:hAnsi="宋体" w:cs="仿宋"/>
                <w:sz w:val="18"/>
                <w:szCs w:val="18"/>
              </w:rPr>
              <w:t>设备名称</w:t>
            </w:r>
          </w:p>
        </w:tc>
        <w:tc>
          <w:tcPr>
            <w:tcW w:w="2865" w:type="dxa"/>
            <w:tcBorders>
              <w:top w:val="single" w:color="auto" w:sz="4" w:space="0"/>
              <w:left w:val="single" w:color="auto" w:sz="4" w:space="0"/>
              <w:bottom w:val="single" w:color="auto" w:sz="4" w:space="0"/>
              <w:right w:val="single" w:color="auto" w:sz="4" w:space="0"/>
            </w:tcBorders>
            <w:noWrap/>
            <w:vAlign w:val="center"/>
          </w:tcPr>
          <w:p w14:paraId="5C76ED67">
            <w:pPr>
              <w:rPr>
                <w:rFonts w:hint="eastAsia" w:ascii="宋体" w:hAnsi="宋体" w:eastAsia="宋体" w:cs="仿宋"/>
                <w:sz w:val="18"/>
                <w:szCs w:val="18"/>
                <w:lang w:eastAsia="zh-CN"/>
              </w:rPr>
            </w:pPr>
            <w:r>
              <w:rPr>
                <w:rFonts w:hint="eastAsia" w:ascii="宋体" w:hAnsi="宋体" w:cs="仿宋"/>
                <w:sz w:val="18"/>
                <w:szCs w:val="18"/>
              </w:rPr>
              <w:t>品牌、规格型号、注册证号</w:t>
            </w:r>
            <w:r>
              <w:rPr>
                <w:rFonts w:hint="eastAsia" w:ascii="宋体" w:hAnsi="宋体" w:eastAsia="宋体" w:cs="仿宋"/>
                <w:sz w:val="18"/>
                <w:szCs w:val="18"/>
                <w:lang w:eastAsia="zh-CN"/>
              </w:rPr>
              <w:t>、产地</w:t>
            </w:r>
          </w:p>
        </w:tc>
        <w:tc>
          <w:tcPr>
            <w:tcW w:w="708" w:type="dxa"/>
            <w:tcBorders>
              <w:top w:val="single" w:color="auto" w:sz="4" w:space="0"/>
              <w:left w:val="single" w:color="auto" w:sz="4" w:space="0"/>
              <w:bottom w:val="single" w:color="auto" w:sz="4" w:space="0"/>
              <w:right w:val="single" w:color="auto" w:sz="4" w:space="0"/>
            </w:tcBorders>
            <w:noWrap/>
            <w:vAlign w:val="center"/>
          </w:tcPr>
          <w:p w14:paraId="597E8074">
            <w:pPr>
              <w:rPr>
                <w:rFonts w:hint="eastAsia" w:ascii="宋体" w:hAnsi="宋体" w:cs="仿宋"/>
                <w:sz w:val="18"/>
                <w:szCs w:val="18"/>
              </w:rPr>
            </w:pPr>
            <w:r>
              <w:rPr>
                <w:rFonts w:hint="eastAsia" w:ascii="宋体" w:hAnsi="宋体" w:cs="仿宋"/>
                <w:sz w:val="18"/>
                <w:szCs w:val="18"/>
              </w:rPr>
              <w:t>数量</w:t>
            </w:r>
          </w:p>
        </w:tc>
        <w:tc>
          <w:tcPr>
            <w:tcW w:w="1560" w:type="dxa"/>
            <w:tcBorders>
              <w:top w:val="single" w:color="auto" w:sz="4" w:space="0"/>
              <w:left w:val="single" w:color="auto" w:sz="4" w:space="0"/>
              <w:bottom w:val="single" w:color="auto" w:sz="4" w:space="0"/>
              <w:right w:val="single" w:color="auto" w:sz="4" w:space="0"/>
            </w:tcBorders>
            <w:noWrap/>
            <w:vAlign w:val="center"/>
          </w:tcPr>
          <w:p w14:paraId="6512BB87">
            <w:pPr>
              <w:spacing w:line="240" w:lineRule="auto"/>
              <w:rPr>
                <w:rFonts w:hint="eastAsia" w:ascii="宋体" w:hAnsi="宋体" w:cs="仿宋"/>
                <w:sz w:val="18"/>
                <w:szCs w:val="18"/>
              </w:rPr>
            </w:pPr>
            <w:r>
              <w:rPr>
                <w:rFonts w:hint="eastAsia" w:ascii="宋体" w:hAnsi="宋体" w:cs="仿宋"/>
                <w:sz w:val="18"/>
                <w:szCs w:val="18"/>
              </w:rPr>
              <w:t>单价（元人民币）</w:t>
            </w:r>
          </w:p>
        </w:tc>
        <w:tc>
          <w:tcPr>
            <w:tcW w:w="1584" w:type="dxa"/>
            <w:tcBorders>
              <w:top w:val="single" w:color="auto" w:sz="4" w:space="0"/>
              <w:left w:val="single" w:color="auto" w:sz="4" w:space="0"/>
              <w:bottom w:val="single" w:color="auto" w:sz="4" w:space="0"/>
              <w:right w:val="single" w:color="auto" w:sz="4" w:space="0"/>
            </w:tcBorders>
            <w:noWrap/>
            <w:vAlign w:val="center"/>
          </w:tcPr>
          <w:p w14:paraId="1AB11EA2">
            <w:pPr>
              <w:spacing w:line="240" w:lineRule="auto"/>
              <w:rPr>
                <w:rFonts w:hint="eastAsia" w:ascii="宋体" w:hAnsi="宋体" w:cs="仿宋"/>
                <w:sz w:val="18"/>
                <w:szCs w:val="18"/>
              </w:rPr>
            </w:pPr>
            <w:r>
              <w:rPr>
                <w:rFonts w:hint="eastAsia" w:ascii="宋体" w:hAnsi="宋体" w:cs="仿宋"/>
                <w:sz w:val="18"/>
                <w:szCs w:val="18"/>
              </w:rPr>
              <w:t>总价（元人民币）</w:t>
            </w:r>
          </w:p>
        </w:tc>
        <w:tc>
          <w:tcPr>
            <w:tcW w:w="1742" w:type="dxa"/>
            <w:tcBorders>
              <w:top w:val="single" w:color="auto" w:sz="4" w:space="0"/>
              <w:left w:val="single" w:color="auto" w:sz="4" w:space="0"/>
              <w:bottom w:val="single" w:color="auto" w:sz="4" w:space="0"/>
              <w:right w:val="single" w:color="auto" w:sz="4" w:space="0"/>
            </w:tcBorders>
            <w:noWrap/>
            <w:vAlign w:val="center"/>
          </w:tcPr>
          <w:p w14:paraId="17F0F89B">
            <w:pPr>
              <w:ind w:firstLine="360" w:firstLineChars="200"/>
              <w:rPr>
                <w:rFonts w:hint="eastAsia" w:ascii="宋体" w:hAnsi="宋体" w:cs="仿宋"/>
                <w:sz w:val="18"/>
                <w:szCs w:val="18"/>
              </w:rPr>
            </w:pPr>
            <w:r>
              <w:rPr>
                <w:rFonts w:hint="eastAsia" w:ascii="宋体" w:hAnsi="宋体" w:cs="仿宋"/>
                <w:sz w:val="18"/>
                <w:szCs w:val="18"/>
              </w:rPr>
              <w:t>制造商全称</w:t>
            </w:r>
          </w:p>
        </w:tc>
      </w:tr>
      <w:tr w14:paraId="3BE1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9" w:type="dxa"/>
            <w:tcBorders>
              <w:top w:val="single" w:color="auto" w:sz="4" w:space="0"/>
              <w:left w:val="single" w:color="auto" w:sz="4" w:space="0"/>
              <w:bottom w:val="single" w:color="auto" w:sz="4" w:space="0"/>
              <w:right w:val="single" w:color="auto" w:sz="4" w:space="0"/>
            </w:tcBorders>
            <w:noWrap/>
            <w:vAlign w:val="center"/>
          </w:tcPr>
          <w:p w14:paraId="0B5CB768">
            <w:pPr>
              <w:rPr>
                <w:rFonts w:hint="eastAsia" w:ascii="宋体" w:hAnsi="宋体" w:cs="仿宋"/>
                <w:sz w:val="18"/>
                <w:szCs w:val="18"/>
              </w:rPr>
            </w:pPr>
          </w:p>
        </w:tc>
        <w:tc>
          <w:tcPr>
            <w:tcW w:w="2865" w:type="dxa"/>
            <w:tcBorders>
              <w:top w:val="single" w:color="auto" w:sz="4" w:space="0"/>
              <w:left w:val="single" w:color="auto" w:sz="4" w:space="0"/>
              <w:bottom w:val="single" w:color="auto" w:sz="4" w:space="0"/>
              <w:right w:val="single" w:color="auto" w:sz="4" w:space="0"/>
            </w:tcBorders>
            <w:noWrap/>
            <w:vAlign w:val="center"/>
          </w:tcPr>
          <w:p w14:paraId="7EF4BEEF">
            <w:pPr>
              <w:rPr>
                <w:rFonts w:hint="eastAsia" w:ascii="宋体" w:hAnsi="宋体" w:cs="仿宋"/>
                <w:sz w:val="18"/>
                <w:szCs w:val="18"/>
              </w:rPr>
            </w:pPr>
          </w:p>
        </w:tc>
        <w:tc>
          <w:tcPr>
            <w:tcW w:w="708" w:type="dxa"/>
            <w:tcBorders>
              <w:top w:val="single" w:color="auto" w:sz="4" w:space="0"/>
              <w:left w:val="single" w:color="auto" w:sz="4" w:space="0"/>
              <w:bottom w:val="single" w:color="auto" w:sz="4" w:space="0"/>
              <w:right w:val="single" w:color="auto" w:sz="4" w:space="0"/>
            </w:tcBorders>
            <w:noWrap/>
            <w:vAlign w:val="center"/>
          </w:tcPr>
          <w:p w14:paraId="0E4DD2D5">
            <w:pPr>
              <w:ind w:firstLine="360" w:firstLineChars="200"/>
              <w:rPr>
                <w:rFonts w:hint="eastAsia" w:ascii="宋体" w:hAnsi="宋体" w:cs="仿宋"/>
                <w:sz w:val="18"/>
                <w:szCs w:val="18"/>
              </w:rPr>
            </w:pPr>
          </w:p>
        </w:tc>
        <w:tc>
          <w:tcPr>
            <w:tcW w:w="1560" w:type="dxa"/>
            <w:tcBorders>
              <w:top w:val="single" w:color="auto" w:sz="4" w:space="0"/>
              <w:left w:val="single" w:color="auto" w:sz="4" w:space="0"/>
              <w:bottom w:val="single" w:color="auto" w:sz="4" w:space="0"/>
              <w:right w:val="single" w:color="auto" w:sz="4" w:space="0"/>
            </w:tcBorders>
            <w:noWrap/>
            <w:vAlign w:val="center"/>
          </w:tcPr>
          <w:p w14:paraId="5A9E0088">
            <w:pPr>
              <w:ind w:firstLine="360" w:firstLineChars="200"/>
              <w:rPr>
                <w:rFonts w:hint="eastAsia" w:ascii="宋体" w:hAnsi="宋体" w:cs="仿宋"/>
                <w:sz w:val="18"/>
                <w:szCs w:val="18"/>
              </w:rPr>
            </w:pPr>
          </w:p>
        </w:tc>
        <w:tc>
          <w:tcPr>
            <w:tcW w:w="1584" w:type="dxa"/>
            <w:tcBorders>
              <w:top w:val="single" w:color="auto" w:sz="4" w:space="0"/>
              <w:left w:val="single" w:color="auto" w:sz="4" w:space="0"/>
              <w:bottom w:val="single" w:color="auto" w:sz="4" w:space="0"/>
              <w:right w:val="single" w:color="auto" w:sz="4" w:space="0"/>
            </w:tcBorders>
            <w:noWrap/>
            <w:vAlign w:val="center"/>
          </w:tcPr>
          <w:p w14:paraId="7A87425C">
            <w:pPr>
              <w:ind w:firstLine="360" w:firstLineChars="200"/>
              <w:rPr>
                <w:rFonts w:hint="eastAsia" w:ascii="宋体" w:hAnsi="宋体" w:cs="仿宋"/>
                <w:sz w:val="18"/>
                <w:szCs w:val="18"/>
              </w:rPr>
            </w:pPr>
          </w:p>
        </w:tc>
        <w:tc>
          <w:tcPr>
            <w:tcW w:w="1742" w:type="dxa"/>
            <w:tcBorders>
              <w:top w:val="single" w:color="auto" w:sz="4" w:space="0"/>
              <w:left w:val="single" w:color="auto" w:sz="4" w:space="0"/>
              <w:right w:val="single" w:color="auto" w:sz="4" w:space="0"/>
            </w:tcBorders>
            <w:noWrap/>
            <w:vAlign w:val="center"/>
          </w:tcPr>
          <w:p w14:paraId="3209C546">
            <w:pPr>
              <w:jc w:val="center"/>
              <w:rPr>
                <w:rFonts w:hint="eastAsia" w:ascii="宋体" w:hAnsi="宋体" w:cs="仿宋"/>
                <w:sz w:val="18"/>
                <w:szCs w:val="18"/>
              </w:rPr>
            </w:pPr>
          </w:p>
        </w:tc>
      </w:tr>
      <w:tr w14:paraId="64E85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78" w:type="dxa"/>
            <w:gridSpan w:val="6"/>
            <w:tcBorders>
              <w:top w:val="single" w:color="auto" w:sz="4" w:space="0"/>
              <w:left w:val="single" w:color="auto" w:sz="4" w:space="0"/>
              <w:bottom w:val="single" w:color="auto" w:sz="4" w:space="0"/>
              <w:right w:val="single" w:color="auto" w:sz="4" w:space="0"/>
            </w:tcBorders>
            <w:noWrap/>
            <w:vAlign w:val="center"/>
          </w:tcPr>
          <w:p w14:paraId="635C3EF6">
            <w:pPr>
              <w:ind w:firstLine="360" w:firstLineChars="200"/>
              <w:rPr>
                <w:rFonts w:hint="eastAsia" w:ascii="宋体" w:hAnsi="宋体" w:cs="仿宋"/>
                <w:sz w:val="18"/>
                <w:szCs w:val="18"/>
              </w:rPr>
            </w:pPr>
            <w:r>
              <w:rPr>
                <w:rFonts w:hint="eastAsia" w:ascii="宋体" w:hAnsi="宋体" w:cs="仿宋"/>
                <w:sz w:val="18"/>
                <w:szCs w:val="18"/>
              </w:rPr>
              <w:t>总计：</w:t>
            </w:r>
            <w:r>
              <w:rPr>
                <w:rFonts w:hint="eastAsia" w:ascii="宋体" w:hAnsi="宋体" w:cs="宋体"/>
                <w:sz w:val="18"/>
                <w:szCs w:val="18"/>
              </w:rPr>
              <w:t xml:space="preserve">   </w:t>
            </w:r>
            <w:r>
              <w:rPr>
                <w:rFonts w:hint="eastAsia" w:ascii="宋体" w:hAnsi="宋体" w:cs="仿宋"/>
                <w:sz w:val="18"/>
                <w:szCs w:val="18"/>
              </w:rPr>
              <w:t>元         大写：（人民币）   元整</w:t>
            </w:r>
          </w:p>
        </w:tc>
      </w:tr>
    </w:tbl>
    <w:p w14:paraId="412136A5">
      <w:pPr>
        <w:ind w:firstLine="360" w:firstLineChars="200"/>
        <w:rPr>
          <w:rFonts w:hint="eastAsia" w:ascii="宋体" w:hAnsi="宋体" w:cs="仿宋"/>
          <w:sz w:val="18"/>
          <w:szCs w:val="18"/>
        </w:rPr>
      </w:pPr>
      <w:r>
        <w:rPr>
          <w:rFonts w:hint="eastAsia" w:ascii="宋体" w:hAnsi="宋体" w:cs="仿宋"/>
          <w:sz w:val="18"/>
          <w:szCs w:val="18"/>
        </w:rPr>
        <w:t xml:space="preserve">第二条 合同总价款 </w:t>
      </w:r>
    </w:p>
    <w:p w14:paraId="323A2771">
      <w:pPr>
        <w:ind w:firstLine="360" w:firstLineChars="200"/>
        <w:rPr>
          <w:rFonts w:hint="eastAsia" w:ascii="宋体" w:hAnsi="宋体" w:cs="仿宋"/>
          <w:sz w:val="18"/>
          <w:szCs w:val="18"/>
        </w:rPr>
      </w:pPr>
      <w:r>
        <w:rPr>
          <w:rFonts w:hint="eastAsia" w:ascii="宋体" w:hAnsi="宋体" w:cs="仿宋"/>
          <w:sz w:val="18"/>
          <w:szCs w:val="18"/>
        </w:rPr>
        <w:t>本合同项下货物总价款为（大写）人民币   万元整。本合同总价款是货物制造、包装、仓储、运输、安装及验收合格前和保修期内发生的所有含税费用（含接口费）。本合同总价款还包含乙方应当提供的伴随服务/售后服务费用。</w:t>
      </w:r>
    </w:p>
    <w:p w14:paraId="7C07E92C">
      <w:pPr>
        <w:ind w:firstLine="360" w:firstLineChars="200"/>
        <w:rPr>
          <w:rFonts w:hint="eastAsia" w:ascii="宋体" w:hAnsi="宋体" w:cs="仿宋"/>
          <w:sz w:val="18"/>
          <w:szCs w:val="18"/>
        </w:rPr>
      </w:pPr>
      <w:r>
        <w:rPr>
          <w:rFonts w:hint="eastAsia" w:ascii="宋体" w:hAnsi="宋体" w:cs="仿宋"/>
          <w:sz w:val="18"/>
          <w:szCs w:val="18"/>
        </w:rPr>
        <w:t>第三条  交货期限</w:t>
      </w:r>
    </w:p>
    <w:p w14:paraId="568935FE">
      <w:pPr>
        <w:ind w:firstLine="360" w:firstLineChars="200"/>
        <w:rPr>
          <w:rFonts w:hint="eastAsia" w:ascii="宋体" w:hAnsi="宋体" w:cs="仿宋"/>
          <w:sz w:val="18"/>
          <w:szCs w:val="18"/>
        </w:rPr>
      </w:pPr>
      <w:r>
        <w:rPr>
          <w:rFonts w:hint="eastAsia" w:ascii="宋体" w:hAnsi="宋体" w:cs="仿宋"/>
          <w:sz w:val="18"/>
          <w:szCs w:val="18"/>
        </w:rPr>
        <w:t>乙方应当在合同签订后    内完成送货到甲方指定地点（联系人：临床医学工程部025-56232024），设备到货当天，乙方应派有经验和能力、具有相应资质的技术人员，完成设备安装、调试至交付使用，乙方承担因此发生的一切费用。</w:t>
      </w:r>
    </w:p>
    <w:p w14:paraId="68E93899">
      <w:pPr>
        <w:ind w:firstLine="360" w:firstLineChars="200"/>
        <w:rPr>
          <w:rFonts w:hint="eastAsia" w:ascii="宋体" w:hAnsi="宋体" w:cs="仿宋"/>
          <w:sz w:val="18"/>
          <w:szCs w:val="18"/>
        </w:rPr>
      </w:pPr>
      <w:r>
        <w:rPr>
          <w:rFonts w:hint="eastAsia" w:ascii="宋体" w:hAnsi="宋体" w:cs="仿宋"/>
          <w:sz w:val="18"/>
          <w:szCs w:val="18"/>
        </w:rPr>
        <w:t>第四条  合同款支付：</w:t>
      </w:r>
    </w:p>
    <w:p w14:paraId="562D31ED">
      <w:pPr>
        <w:ind w:firstLine="360" w:firstLineChars="200"/>
        <w:rPr>
          <w:rFonts w:hint="eastAsia" w:ascii="宋体" w:hAnsi="宋体" w:cs="仿宋"/>
          <w:sz w:val="18"/>
          <w:szCs w:val="18"/>
        </w:rPr>
      </w:pPr>
      <w:r>
        <w:rPr>
          <w:rFonts w:hint="eastAsia" w:ascii="宋体" w:hAnsi="宋体" w:cs="仿宋"/>
          <w:sz w:val="18"/>
          <w:szCs w:val="18"/>
        </w:rPr>
        <w:t>第五条  质量保证</w:t>
      </w:r>
    </w:p>
    <w:p w14:paraId="1EE143F7">
      <w:pPr>
        <w:ind w:firstLine="361" w:firstLineChars="200"/>
        <w:rPr>
          <w:rFonts w:hint="eastAsia" w:ascii="宋体" w:hAnsi="宋体" w:cs="仿宋"/>
          <w:sz w:val="18"/>
          <w:szCs w:val="18"/>
        </w:rPr>
      </w:pPr>
      <w:r>
        <w:rPr>
          <w:rFonts w:hint="eastAsia" w:ascii="宋体" w:hAnsi="宋体" w:cs="仿宋"/>
          <w:b/>
          <w:bCs/>
          <w:sz w:val="18"/>
          <w:szCs w:val="18"/>
        </w:rPr>
        <w:t>乙方应保证货物（包括零部件、配件）是全新、未使用过的、未拆封的原装合格正品（所供设备生产日期在6个月内（国产）/12个月内（进口））</w:t>
      </w:r>
      <w:r>
        <w:rPr>
          <w:rFonts w:hint="eastAsia" w:ascii="宋体" w:hAnsi="宋体" w:cs="仿宋"/>
          <w:sz w:val="18"/>
          <w:szCs w:val="18"/>
        </w:rPr>
        <w:t>，并完全符合国家质量检测标准和环保标准，具备出厂合格证，乙方提供的货物质量应符合中华人民共和国相关标准及相应的技术规范。乙方应保证其提供的货物在正常使用和保养条件下，在其使用寿命内具有良好的性能。设备验收后如甲方发现技术指标异常或提出其他异议的，乙方应在二个工作日内负责解决。</w:t>
      </w:r>
    </w:p>
    <w:p w14:paraId="42F91FAA">
      <w:pPr>
        <w:ind w:firstLine="360" w:firstLineChars="200"/>
        <w:rPr>
          <w:rFonts w:hint="eastAsia" w:ascii="宋体" w:hAnsi="宋体" w:cs="仿宋"/>
          <w:sz w:val="18"/>
          <w:szCs w:val="18"/>
        </w:rPr>
      </w:pPr>
      <w:r>
        <w:rPr>
          <w:rFonts w:hint="eastAsia" w:ascii="宋体" w:hAnsi="宋体" w:cs="仿宋"/>
          <w:sz w:val="18"/>
          <w:szCs w:val="18"/>
        </w:rPr>
        <w:t>免费质保期</w:t>
      </w:r>
      <w:r>
        <w:rPr>
          <w:rFonts w:hint="eastAsia" w:ascii="宋体" w:hAnsi="宋体" w:cs="仿宋"/>
          <w:b/>
          <w:bCs/>
          <w:sz w:val="18"/>
          <w:szCs w:val="18"/>
        </w:rPr>
        <w:t xml:space="preserve">：乙方承诺本项目整机免费原厂质保    </w:t>
      </w:r>
      <w:r>
        <w:rPr>
          <w:rFonts w:hint="eastAsia" w:ascii="宋体" w:hAnsi="宋体" w:cs="宋体"/>
          <w:b/>
          <w:bCs/>
          <w:sz w:val="18"/>
          <w:szCs w:val="18"/>
        </w:rPr>
        <w:t>，</w:t>
      </w:r>
      <w:r>
        <w:rPr>
          <w:rFonts w:hint="eastAsia" w:ascii="宋体" w:hAnsi="宋体" w:cs="仿宋"/>
          <w:b/>
          <w:bCs/>
          <w:sz w:val="18"/>
          <w:szCs w:val="18"/>
        </w:rPr>
        <w:t>自甲方验收合格之日算起</w:t>
      </w:r>
      <w:r>
        <w:rPr>
          <w:rFonts w:hint="eastAsia" w:ascii="宋体" w:hAnsi="宋体" w:cs="仿宋"/>
          <w:sz w:val="18"/>
          <w:szCs w:val="18"/>
        </w:rPr>
        <w:t>。质保期内乙方每年提供</w:t>
      </w:r>
      <w:r>
        <w:rPr>
          <w:rFonts w:hint="eastAsia" w:ascii="宋体" w:hAnsi="宋体" w:cs="仿宋"/>
          <w:sz w:val="18"/>
          <w:szCs w:val="18"/>
          <w:u w:val="single"/>
        </w:rPr>
        <w:t xml:space="preserve">   </w:t>
      </w:r>
      <w:r>
        <w:rPr>
          <w:rFonts w:hint="eastAsia" w:ascii="宋体" w:hAnsi="宋体" w:cs="仿宋"/>
          <w:sz w:val="18"/>
          <w:szCs w:val="18"/>
        </w:rPr>
        <w:t>次免费上门维保服务，包括更换易损件，提供书面维护保养记录，并由甲方签字确认。质保期内同一故障两次维修仍无法修复的，乙方负责免费包换整机，7日内不能修复和包换，因质量问题造成的损失，乙方应照价赔偿甲方。质保期内发生3次同一种重大质量问题，乙方无条件负责免费更换整机。在保修期内，如果原厂方鉴定设备因为人为损坏，厂方须出具具有法定权威性第三方检测证明，否则一律视为保修范围内容处理。质保期外乙方负责对本设备终身维修。</w:t>
      </w:r>
    </w:p>
    <w:p w14:paraId="6A409ACA">
      <w:pPr>
        <w:ind w:firstLine="360" w:firstLineChars="200"/>
        <w:rPr>
          <w:rFonts w:hint="eastAsia" w:ascii="宋体" w:hAnsi="宋体" w:cs="仿宋"/>
          <w:sz w:val="18"/>
          <w:szCs w:val="18"/>
        </w:rPr>
      </w:pPr>
      <w:r>
        <w:rPr>
          <w:rFonts w:hint="eastAsia" w:ascii="宋体" w:hAnsi="宋体" w:cs="仿宋"/>
          <w:sz w:val="18"/>
          <w:szCs w:val="18"/>
        </w:rPr>
        <w:t>无论在保修期内还是保修期外，乙方均承诺上门维修，乙方工程师至甲方维修本设备，必须事先与甲方设备管理部门取得联系，并做相应登记；在维修过程中与甲方工程师共同完成维修工作。否则引起的一切责任由乙方负责。为保证设备正常运行，乙方承诺在设备的使用寿命周期内保证为甲方更换到原厂正宗的零部件并做到24小时内常用零配件供应，确保设备的正常使用。乙方承诺提供的设备或备件的价格不得高于市场同类产品的中等价格水平。如乙方将要停止备件生产，应事先将停产计划通知甲方，以使甲方有足够的时间采购所需的备件。否则因备件问题导致设备无法正常使用，甲方有权向乙方追索全部损失。</w:t>
      </w:r>
    </w:p>
    <w:p w14:paraId="4B7F3603">
      <w:pPr>
        <w:ind w:firstLine="360" w:firstLineChars="200"/>
        <w:rPr>
          <w:rFonts w:hint="eastAsia" w:ascii="宋体" w:hAnsi="宋体" w:cs="仿宋"/>
          <w:sz w:val="18"/>
          <w:szCs w:val="18"/>
        </w:rPr>
      </w:pPr>
      <w:r>
        <w:rPr>
          <w:rFonts w:hint="eastAsia" w:ascii="宋体" w:hAnsi="宋体" w:cs="仿宋"/>
          <w:sz w:val="18"/>
          <w:szCs w:val="18"/>
        </w:rPr>
        <w:t>售后服务要求：在接到甲方维修及技术服务要求后，乙方须立即响应，</w:t>
      </w:r>
      <w:r>
        <w:rPr>
          <w:rFonts w:hint="eastAsia" w:ascii="宋体" w:hAnsi="宋体" w:eastAsia="宋体" w:cs="仿宋"/>
          <w:sz w:val="18"/>
          <w:szCs w:val="18"/>
          <w:u w:val="single"/>
          <w:lang w:val="en-US" w:eastAsia="zh-CN"/>
        </w:rPr>
        <w:t xml:space="preserve">  </w:t>
      </w:r>
      <w:r>
        <w:rPr>
          <w:rFonts w:hint="eastAsia" w:ascii="宋体" w:hAnsi="宋体" w:cs="仿宋"/>
          <w:sz w:val="18"/>
          <w:szCs w:val="18"/>
        </w:rPr>
        <w:t>小时内到现场排除故障（包括所有节假日），</w:t>
      </w:r>
      <w:r>
        <w:rPr>
          <w:rFonts w:hint="eastAsia" w:ascii="宋体" w:hAnsi="宋体" w:eastAsia="宋体" w:cs="仿宋"/>
          <w:sz w:val="18"/>
          <w:szCs w:val="18"/>
          <w:u w:val="single"/>
          <w:lang w:val="en-US" w:eastAsia="zh-CN"/>
        </w:rPr>
        <w:t xml:space="preserve">  </w:t>
      </w:r>
      <w:r>
        <w:rPr>
          <w:rFonts w:hint="eastAsia" w:ascii="宋体" w:hAnsi="宋体" w:cs="仿宋"/>
          <w:sz w:val="18"/>
          <w:szCs w:val="18"/>
        </w:rPr>
        <w:t>小时内如果不能及时解决机器实际工作中出现的问题，乙方须提供不低于故障机规格型号档次的备用设备，否则甲方可自行采取必要的措施，由此产生的风险和费用由乙方承担。如有特殊情况，乙方应立即电话通知甲方不能响应的原因，在获得甲方同意后，才可推迟响应时间。</w:t>
      </w:r>
    </w:p>
    <w:p w14:paraId="6A47E9E1">
      <w:pPr>
        <w:ind w:firstLine="360" w:firstLineChars="200"/>
        <w:rPr>
          <w:rFonts w:hint="eastAsia" w:hAnsi="宋体" w:cs="仿宋"/>
          <w:sz w:val="18"/>
          <w:szCs w:val="18"/>
        </w:rPr>
      </w:pPr>
      <w:r>
        <w:rPr>
          <w:rFonts w:hint="eastAsia" w:hAnsi="宋体" w:cs="仿宋"/>
          <w:sz w:val="18"/>
          <w:szCs w:val="18"/>
        </w:rPr>
        <w:t>软件升级：乙方承诺终身免费升级软件，并对新软件的功能免费培训，免费开放数据接口，如科室使用该设备需接入我院信息系统，产生的接口费用由乙方承担。</w:t>
      </w:r>
    </w:p>
    <w:p w14:paraId="63E43FF1">
      <w:pPr>
        <w:ind w:firstLine="360" w:firstLineChars="200"/>
        <w:rPr>
          <w:rFonts w:hint="eastAsia" w:ascii="宋体" w:hAnsi="宋体" w:cs="仿宋"/>
          <w:sz w:val="18"/>
          <w:szCs w:val="18"/>
        </w:rPr>
      </w:pPr>
      <w:r>
        <w:rPr>
          <w:rFonts w:hint="eastAsia" w:ascii="宋体" w:hAnsi="宋体" w:cs="仿宋"/>
          <w:sz w:val="18"/>
          <w:szCs w:val="18"/>
        </w:rPr>
        <w:t>技术培训：乙方免费提供工程师指导科室人员使用培训，乙方免费培训甲方维修人员完全掌握设备基本维修技术，提供书面医疗设备培训报告，并由甲方签字确认。如有专用工具，乙方需向甲方提供设备维护的专用工具。</w:t>
      </w:r>
    </w:p>
    <w:p w14:paraId="4675ED46">
      <w:pPr>
        <w:ind w:firstLine="360" w:firstLineChars="200"/>
        <w:rPr>
          <w:rFonts w:hint="eastAsia" w:ascii="宋体" w:hAnsi="宋体" w:cs="仿宋"/>
          <w:sz w:val="18"/>
          <w:szCs w:val="18"/>
        </w:rPr>
      </w:pPr>
      <w:r>
        <w:rPr>
          <w:rFonts w:hint="eastAsia" w:ascii="宋体" w:hAnsi="宋体" w:cs="仿宋"/>
          <w:sz w:val="18"/>
          <w:szCs w:val="18"/>
        </w:rPr>
        <w:t>保修期将满时，乙方需对设备及配件进行全面检测一次，解决检测出的问题，并向院方提供全面检测的书面报告。质保期满后，乙方须提供最优惠的维修价格（材料费、设备费等），在设备寿命期内，乙方须保证维修配件的供应和及时维修，维修价格保持不变（政策调整因素除外），且乙方免人工费，只收配件费用。</w:t>
      </w:r>
    </w:p>
    <w:p w14:paraId="351C5F69">
      <w:pPr>
        <w:ind w:firstLine="360" w:firstLineChars="200"/>
        <w:rPr>
          <w:rFonts w:hint="eastAsia" w:ascii="宋体" w:hAnsi="宋体" w:cs="仿宋"/>
          <w:sz w:val="18"/>
          <w:szCs w:val="18"/>
        </w:rPr>
      </w:pPr>
      <w:r>
        <w:rPr>
          <w:rFonts w:hint="eastAsia" w:ascii="宋体" w:hAnsi="宋体" w:cs="仿宋"/>
          <w:sz w:val="18"/>
          <w:szCs w:val="18"/>
        </w:rPr>
        <w:t>第六条  交付使用和验收</w:t>
      </w:r>
    </w:p>
    <w:p w14:paraId="1C8515D7">
      <w:pPr>
        <w:ind w:firstLine="360" w:firstLineChars="200"/>
        <w:rPr>
          <w:rFonts w:hint="eastAsia" w:ascii="宋体" w:hAnsi="宋体" w:cs="仿宋"/>
          <w:sz w:val="18"/>
          <w:szCs w:val="18"/>
        </w:rPr>
      </w:pPr>
      <w:r>
        <w:rPr>
          <w:rFonts w:hint="eastAsia" w:ascii="宋体" w:hAnsi="宋体" w:cs="仿宋"/>
          <w:sz w:val="18"/>
          <w:szCs w:val="18"/>
        </w:rPr>
        <w:t>乙方提供的所有货物，均应采用国家或专业标准保护要求和货物说明书、标签标示的要求进行包装，使包装适用于远距离运输，并有良好的防潮、防震、防锈和防野蛮装卸等保护措施，以确保货物安全无损运抵甲方现场。乙方应承担由于其包装不妥而引起货物锈蚀、损坏和丢失的责任。乙方应在每件包装箱内附一份详细装箱单和质量合格证书。设备在项目安装调试验收合格并移交给甲方之前的保管由乙方负责。设备安装时，乙方负责设备的免费安装和调试，但乙方必须事先与甲方的使用科室联系，并与使用科室共同参与，否则引起的一切责任由乙方承担。装机所产生的垃圾必须摆放整齐，不得有影响工作人员、病人及家属安全通过的行为。乙方在装机后12小时内必须完成对包装拆除物的清理。因包装拆除物原因引起的医疗事故和纠纷，由乙方承担全部法律和经济责任。</w:t>
      </w:r>
    </w:p>
    <w:p w14:paraId="38A392A7">
      <w:pPr>
        <w:ind w:firstLine="360" w:firstLineChars="200"/>
        <w:rPr>
          <w:rFonts w:hint="eastAsia" w:ascii="宋体" w:hAnsi="宋体" w:cs="仿宋"/>
          <w:sz w:val="18"/>
          <w:szCs w:val="18"/>
        </w:rPr>
      </w:pPr>
      <w:r>
        <w:rPr>
          <w:rFonts w:hint="eastAsia" w:ascii="宋体" w:hAnsi="宋体" w:cs="仿宋"/>
          <w:sz w:val="18"/>
          <w:szCs w:val="18"/>
        </w:rPr>
        <w:t>乙方免费提供全套资料，含医疗器械注册证、医疗器械生产许可证、医疗器械经营许可证、生产厂家营业执照、供应商营业执照、供应商医疗器械经营许可证、授权书、原厂质保函、装箱单、产品合格证、操作手册和中文说明书。进口产品还需提供进口货物报关单、检验检疫证明、中文装箱单、产品质量检测报告和中文说明书，并加盖供应商公章。如以上技术资料不全，甲方有权不支付货款。甲方自行组织验收，验收标准：采购标的需执行的国家标准、行业标准、地方标准或者其他标准、规范。乙方提供的货物、型号、规格、技术参数、数量、质量等不符合采购要求或合同规定的，甲方有权拒收，乙方愿意更换货物但逾期交货的，按乙方逾期交货处理。乙方拒绝更换货物的，甲方可单方面解除合同，乙方按合同总价的30%承担违约责任。</w:t>
      </w:r>
    </w:p>
    <w:p w14:paraId="763DD753">
      <w:pPr>
        <w:ind w:firstLine="360" w:firstLineChars="200"/>
        <w:rPr>
          <w:rFonts w:hint="eastAsia" w:ascii="宋体" w:hAnsi="宋体" w:cs="仿宋"/>
          <w:sz w:val="18"/>
          <w:szCs w:val="18"/>
        </w:rPr>
      </w:pPr>
      <w:r>
        <w:rPr>
          <w:rFonts w:hint="eastAsia" w:ascii="宋体" w:hAnsi="宋体" w:cs="仿宋"/>
          <w:sz w:val="18"/>
          <w:szCs w:val="18"/>
        </w:rPr>
        <w:t>包装要求：乙方提供的货物包装，应符合国家快递包装和商品包装政府采购需求标准的有关要求。</w:t>
      </w:r>
    </w:p>
    <w:p w14:paraId="3D7A7002">
      <w:pPr>
        <w:ind w:firstLine="360" w:firstLineChars="200"/>
        <w:rPr>
          <w:rFonts w:hint="eastAsia" w:ascii="宋体" w:hAnsi="宋体" w:cs="仿宋"/>
          <w:sz w:val="18"/>
          <w:szCs w:val="18"/>
        </w:rPr>
      </w:pPr>
      <w:r>
        <w:rPr>
          <w:rFonts w:hint="eastAsia" w:ascii="宋体" w:hAnsi="宋体" w:cs="仿宋"/>
          <w:sz w:val="18"/>
          <w:szCs w:val="18"/>
        </w:rPr>
        <w:t>第七条 权利保证</w:t>
      </w:r>
    </w:p>
    <w:p w14:paraId="1D27C316">
      <w:pPr>
        <w:ind w:firstLine="360" w:firstLineChars="200"/>
        <w:rPr>
          <w:rFonts w:hint="eastAsia" w:ascii="宋体" w:hAnsi="宋体" w:cs="仿宋"/>
          <w:sz w:val="18"/>
          <w:szCs w:val="18"/>
        </w:rPr>
      </w:pPr>
      <w:r>
        <w:rPr>
          <w:rFonts w:hint="eastAsia" w:ascii="宋体" w:hAnsi="宋体" w:cs="仿宋"/>
          <w:sz w:val="18"/>
          <w:szCs w:val="18"/>
        </w:rPr>
        <w:t>乙方应保证甲方在使用、接受本合同货物和服务或其任何一部分时不受第三方提出侵犯其专利权、版权、商标权和工业设计权等知识产权的起诉。一旦出现侵权，由乙方负全部责任。</w:t>
      </w:r>
    </w:p>
    <w:p w14:paraId="1973EBFA">
      <w:pPr>
        <w:ind w:firstLine="360" w:firstLineChars="200"/>
        <w:rPr>
          <w:rFonts w:hint="eastAsia" w:ascii="宋体" w:hAnsi="宋体" w:cs="仿宋"/>
          <w:sz w:val="18"/>
          <w:szCs w:val="18"/>
        </w:rPr>
      </w:pPr>
      <w:r>
        <w:rPr>
          <w:rFonts w:hint="eastAsia" w:ascii="宋体" w:hAnsi="宋体" w:cs="仿宋"/>
          <w:sz w:val="18"/>
          <w:szCs w:val="18"/>
        </w:rPr>
        <w:t xml:space="preserve">第八条 违约责任  </w:t>
      </w:r>
    </w:p>
    <w:p w14:paraId="0F308627">
      <w:pPr>
        <w:ind w:firstLine="360" w:firstLineChars="200"/>
        <w:rPr>
          <w:rFonts w:hint="eastAsia" w:ascii="宋体" w:hAnsi="宋体" w:cs="仿宋"/>
          <w:sz w:val="18"/>
          <w:szCs w:val="18"/>
        </w:rPr>
      </w:pPr>
      <w:r>
        <w:rPr>
          <w:rFonts w:hint="eastAsia" w:ascii="宋体" w:hAnsi="宋体" w:cs="仿宋"/>
          <w:sz w:val="18"/>
          <w:szCs w:val="18"/>
        </w:rPr>
        <w:t>1、</w:t>
      </w:r>
      <w:r>
        <w:rPr>
          <w:rFonts w:ascii="宋体" w:hAnsi="宋体" w:cs="仿宋"/>
          <w:sz w:val="18"/>
          <w:szCs w:val="18"/>
        </w:rPr>
        <w:t>乙方不得逾期交付货物，乙方每逾期一天交货，甲方按合同总价的5‰/日收取违约金；如逾期交货时间超过10天，甲方有权解除合同，乙方应按照合同总价的30%支付赔偿金。</w:t>
      </w:r>
      <w:r>
        <w:rPr>
          <w:rFonts w:hint="eastAsia" w:ascii="宋体" w:hAnsi="宋体" w:cs="仿宋"/>
          <w:sz w:val="18"/>
          <w:szCs w:val="18"/>
        </w:rPr>
        <w:t>非甲方同意，乙方不得超额供货。超额部分，甲方有权拒收，所有风险由乙方承担。</w:t>
      </w:r>
      <w:r>
        <w:rPr>
          <w:rFonts w:ascii="宋体" w:hAnsi="宋体" w:cs="仿宋"/>
          <w:sz w:val="18"/>
          <w:szCs w:val="18"/>
        </w:rPr>
        <w:br w:type="textWrapping"/>
      </w:r>
      <w:r>
        <w:rPr>
          <w:rFonts w:hint="eastAsia" w:ascii="宋体" w:hAnsi="宋体" w:cs="仿宋"/>
          <w:sz w:val="18"/>
          <w:szCs w:val="18"/>
        </w:rPr>
        <w:t xml:space="preserve">    2、</w:t>
      </w:r>
      <w:r>
        <w:rPr>
          <w:rFonts w:ascii="宋体" w:hAnsi="宋体" w:cs="仿宋"/>
          <w:sz w:val="18"/>
          <w:szCs w:val="18"/>
        </w:rPr>
        <w:t>在免费质保期内，因乙方违约不履行免费质保服务给甲方造成损失的（包括所有直接或间接损失），乙方应按合同总价的30%计算，向甲方支付违约金。乙方在收到甲方通知后10日内没有或拒不承担违约责任的，则甲方有权从尚未支付乙方的合同尾款中扣回违约金，如果违约金不足以补偿该损失或合同尾款已支付完毕，甲方有权继续要求乙方赔偿甲方所有实际损失，并保留申诉的权利。</w:t>
      </w:r>
    </w:p>
    <w:p w14:paraId="53973FB6">
      <w:pPr>
        <w:ind w:firstLine="360" w:firstLineChars="200"/>
        <w:rPr>
          <w:rFonts w:hint="eastAsia" w:ascii="宋体" w:hAnsi="宋体" w:cs="仿宋"/>
          <w:sz w:val="18"/>
          <w:szCs w:val="18"/>
        </w:rPr>
      </w:pPr>
      <w:r>
        <w:rPr>
          <w:rFonts w:hint="eastAsia" w:ascii="宋体" w:hAnsi="宋体" w:cs="仿宋"/>
          <w:sz w:val="18"/>
          <w:szCs w:val="18"/>
        </w:rPr>
        <w:t xml:space="preserve">第九条 合同的变更和终止  </w:t>
      </w:r>
    </w:p>
    <w:p w14:paraId="6C741623">
      <w:pPr>
        <w:ind w:firstLine="360" w:firstLineChars="200"/>
        <w:rPr>
          <w:rFonts w:hint="eastAsia" w:ascii="宋体" w:hAnsi="宋体" w:cs="仿宋"/>
          <w:sz w:val="18"/>
          <w:szCs w:val="18"/>
        </w:rPr>
      </w:pPr>
      <w:r>
        <w:rPr>
          <w:rFonts w:hint="eastAsia" w:ascii="宋体" w:hAnsi="宋体" w:cs="仿宋"/>
          <w:sz w:val="18"/>
          <w:szCs w:val="18"/>
        </w:rPr>
        <w:t>除《政府采购法》第50条第二款规定的情形外，本合同一经签订，甲乙双方不得擅自变更、中止或终止合同。除发生法律规定的不能预见、不能避免并不能克服的客观情况外，甲乙双方不得放弃或拒绝履行合同。乙方放弃或拒绝履行合同，按合同总价的30%承担违约责任，同时将被列入我院采购黑名单。</w:t>
      </w:r>
    </w:p>
    <w:p w14:paraId="3C822192">
      <w:pPr>
        <w:ind w:firstLine="360" w:firstLineChars="200"/>
        <w:rPr>
          <w:rFonts w:hint="eastAsia" w:ascii="宋体" w:hAnsi="宋体" w:cs="仿宋"/>
          <w:sz w:val="18"/>
          <w:szCs w:val="18"/>
        </w:rPr>
      </w:pPr>
      <w:r>
        <w:rPr>
          <w:rFonts w:hint="eastAsia" w:ascii="宋体" w:hAnsi="宋体" w:cs="仿宋"/>
          <w:sz w:val="18"/>
          <w:szCs w:val="18"/>
        </w:rPr>
        <w:t xml:space="preserve">第十条 合同的转让   </w:t>
      </w:r>
    </w:p>
    <w:p w14:paraId="674EA465">
      <w:pPr>
        <w:ind w:firstLine="360" w:firstLineChars="200"/>
        <w:rPr>
          <w:rFonts w:hint="eastAsia" w:ascii="宋体" w:hAnsi="宋体" w:cs="仿宋"/>
          <w:sz w:val="18"/>
          <w:szCs w:val="18"/>
        </w:rPr>
      </w:pPr>
      <w:r>
        <w:rPr>
          <w:rFonts w:hint="eastAsia" w:ascii="宋体" w:hAnsi="宋体" w:cs="仿宋"/>
          <w:sz w:val="18"/>
          <w:szCs w:val="18"/>
        </w:rPr>
        <w:t>乙方不得擅自部分或全部转让其应履行的合同义务。</w:t>
      </w:r>
    </w:p>
    <w:p w14:paraId="4F05A609">
      <w:pPr>
        <w:ind w:firstLine="360" w:firstLineChars="200"/>
        <w:rPr>
          <w:rFonts w:hint="eastAsia" w:ascii="宋体" w:hAnsi="宋体" w:cs="仿宋"/>
          <w:sz w:val="18"/>
          <w:szCs w:val="18"/>
        </w:rPr>
      </w:pPr>
      <w:r>
        <w:rPr>
          <w:rFonts w:hint="eastAsia" w:ascii="宋体" w:hAnsi="宋体" w:cs="仿宋"/>
          <w:sz w:val="18"/>
          <w:szCs w:val="18"/>
        </w:rPr>
        <w:t xml:space="preserve">第十一条 争议的解决   </w:t>
      </w:r>
    </w:p>
    <w:p w14:paraId="26BF7DF7">
      <w:pPr>
        <w:ind w:firstLine="360" w:firstLineChars="200"/>
        <w:rPr>
          <w:rFonts w:hint="eastAsia" w:ascii="宋体" w:hAnsi="宋体" w:cs="仿宋"/>
          <w:sz w:val="18"/>
          <w:szCs w:val="18"/>
        </w:rPr>
      </w:pPr>
      <w:r>
        <w:rPr>
          <w:rFonts w:hint="eastAsia" w:ascii="宋体" w:hAnsi="宋体" w:cs="仿宋"/>
          <w:sz w:val="18"/>
          <w:szCs w:val="18"/>
        </w:rPr>
        <w:t>因履行本合同引起的或与本合同有关的争议，甲、乙双方应首先通过友好协商解决，如果协商不能解决争议，可向甲方所在地有管辖权的人民法院提起诉讼。在诉讼期间，本合同应继续履行。</w:t>
      </w:r>
    </w:p>
    <w:p w14:paraId="1B502647">
      <w:pPr>
        <w:ind w:firstLine="360" w:firstLineChars="200"/>
        <w:rPr>
          <w:rFonts w:hint="eastAsia" w:ascii="宋体" w:hAnsi="宋体" w:cs="仿宋"/>
          <w:sz w:val="18"/>
          <w:szCs w:val="18"/>
        </w:rPr>
      </w:pPr>
      <w:r>
        <w:rPr>
          <w:rFonts w:hint="eastAsia" w:ascii="宋体" w:hAnsi="宋体" w:cs="仿宋"/>
          <w:sz w:val="18"/>
          <w:szCs w:val="18"/>
        </w:rPr>
        <w:t xml:space="preserve">第十二条 诚实信用   </w:t>
      </w:r>
    </w:p>
    <w:p w14:paraId="6CD93873">
      <w:pPr>
        <w:ind w:firstLine="360" w:firstLineChars="200"/>
        <w:rPr>
          <w:rFonts w:hint="eastAsia" w:ascii="宋体" w:hAnsi="宋体" w:cs="仿宋"/>
          <w:sz w:val="18"/>
          <w:szCs w:val="18"/>
        </w:rPr>
      </w:pPr>
      <w:r>
        <w:rPr>
          <w:rFonts w:hint="eastAsia" w:ascii="宋体" w:hAnsi="宋体" w:cs="仿宋"/>
          <w:sz w:val="18"/>
          <w:szCs w:val="18"/>
        </w:rPr>
        <w:t>乙方应诚实信用，严格按照采购要求和承诺履行合同，不向甲方进行商业贿赂或者提供不正当利益。凡乙方有诚信档案不良记录的，甲方可无条件终止合同。一旦出现侵权，由乙方负全部责任。乙方应加强对其指定的销售代表等人员的管理，如乙方出现商业贿赂等不良行为将被记入诚信档案，一经发现，甲方有权无条件终止合同，并向有关部门上报。</w:t>
      </w:r>
    </w:p>
    <w:p w14:paraId="645778A1">
      <w:pPr>
        <w:ind w:firstLine="360" w:firstLineChars="200"/>
        <w:rPr>
          <w:rFonts w:hint="eastAsia" w:ascii="宋体" w:hAnsi="宋体" w:cs="仿宋"/>
          <w:sz w:val="18"/>
          <w:szCs w:val="18"/>
        </w:rPr>
      </w:pPr>
      <w:r>
        <w:rPr>
          <w:rFonts w:hint="eastAsia" w:ascii="宋体" w:hAnsi="宋体" w:cs="仿宋"/>
          <w:sz w:val="18"/>
          <w:szCs w:val="18"/>
        </w:rPr>
        <w:t xml:space="preserve">第十三条 合同生效及其他 </w:t>
      </w:r>
    </w:p>
    <w:p w14:paraId="0ABBA536">
      <w:pPr>
        <w:ind w:firstLine="360" w:firstLineChars="200"/>
        <w:rPr>
          <w:rFonts w:hint="eastAsia" w:ascii="宋体" w:hAnsi="宋体" w:cs="仿宋"/>
          <w:sz w:val="18"/>
          <w:szCs w:val="18"/>
        </w:rPr>
      </w:pPr>
      <w:r>
        <w:rPr>
          <w:rFonts w:hint="eastAsia" w:ascii="宋体" w:hAnsi="宋体" w:cs="仿宋"/>
          <w:sz w:val="18"/>
          <w:szCs w:val="18"/>
        </w:rPr>
        <w:t>本合同经双方法定代表人或授权委托代表人签字或签章并加盖单位公章后生效。本合同正本一式四份，具有同等法律效力，甲方执三份，乙方执一份。本合同未尽事宜，遵照《民法典》有关条文执行。（以下无正文）</w:t>
      </w:r>
    </w:p>
    <w:p w14:paraId="5BBDD199">
      <w:pPr>
        <w:ind w:firstLine="360" w:firstLineChars="200"/>
        <w:rPr>
          <w:rFonts w:hint="eastAsia" w:ascii="宋体" w:hAnsi="宋体" w:cs="仿宋"/>
          <w:sz w:val="18"/>
          <w:szCs w:val="18"/>
        </w:rPr>
      </w:pPr>
      <w:r>
        <w:rPr>
          <w:rFonts w:hint="eastAsia" w:ascii="宋体" w:hAnsi="宋体" w:cs="仿宋"/>
          <w:sz w:val="18"/>
          <w:szCs w:val="18"/>
        </w:rPr>
        <w:t>甲    方：（盖章）南京市溧水区人民医院     乙    方：（盖章）</w:t>
      </w:r>
    </w:p>
    <w:p w14:paraId="1C1EB147">
      <w:pPr>
        <w:ind w:firstLine="360" w:firstLineChars="200"/>
        <w:rPr>
          <w:rFonts w:hint="eastAsia" w:ascii="宋体" w:hAnsi="宋体" w:cs="仿宋"/>
          <w:sz w:val="18"/>
          <w:szCs w:val="18"/>
        </w:rPr>
      </w:pPr>
      <w:r>
        <w:rPr>
          <w:rFonts w:hint="eastAsia" w:ascii="宋体" w:hAnsi="宋体" w:cs="仿宋"/>
          <w:sz w:val="18"/>
          <w:szCs w:val="18"/>
        </w:rPr>
        <w:t>代 表 人：                                 代 表 人：</w:t>
      </w:r>
    </w:p>
    <w:p w14:paraId="6083AA56">
      <w:pPr>
        <w:ind w:firstLine="360" w:firstLineChars="200"/>
        <w:rPr>
          <w:rFonts w:hint="eastAsia" w:ascii="宋体" w:hAnsi="宋体" w:cs="仿宋"/>
          <w:sz w:val="18"/>
          <w:szCs w:val="18"/>
        </w:rPr>
      </w:pPr>
      <w:r>
        <w:rPr>
          <w:rFonts w:hint="eastAsia" w:ascii="宋体" w:hAnsi="宋体" w:cs="仿宋"/>
          <w:sz w:val="18"/>
          <w:szCs w:val="18"/>
        </w:rPr>
        <w:t>纳税人识别号：12320124426070487L           纳税人识别号：</w:t>
      </w:r>
    </w:p>
    <w:p w14:paraId="362A9244">
      <w:pPr>
        <w:ind w:firstLine="360" w:firstLineChars="200"/>
        <w:rPr>
          <w:rFonts w:hint="eastAsia" w:ascii="宋体" w:hAnsi="宋体" w:cs="仿宋"/>
          <w:sz w:val="18"/>
          <w:szCs w:val="18"/>
        </w:rPr>
      </w:pPr>
      <w:r>
        <w:rPr>
          <w:rFonts w:hint="eastAsia" w:ascii="宋体" w:hAnsi="宋体" w:cs="仿宋"/>
          <w:sz w:val="18"/>
          <w:szCs w:val="18"/>
        </w:rPr>
        <w:t>开 户 行： 建行溧水支行                    开 户 行：</w:t>
      </w:r>
    </w:p>
    <w:p w14:paraId="1A39F932">
      <w:pPr>
        <w:ind w:firstLine="360" w:firstLineChars="200"/>
        <w:rPr>
          <w:rFonts w:hint="eastAsia" w:ascii="宋体" w:hAnsi="宋体" w:cs="仿宋"/>
          <w:sz w:val="18"/>
          <w:szCs w:val="18"/>
        </w:rPr>
      </w:pPr>
      <w:r>
        <w:rPr>
          <w:rFonts w:hint="eastAsia" w:ascii="宋体" w:hAnsi="宋体" w:cs="仿宋"/>
          <w:sz w:val="18"/>
          <w:szCs w:val="18"/>
        </w:rPr>
        <w:t>账    号：32001596336050001892             账    号：</w:t>
      </w:r>
    </w:p>
    <w:p w14:paraId="3D19B95F">
      <w:pPr>
        <w:ind w:firstLine="360" w:firstLineChars="200"/>
        <w:rPr>
          <w:rFonts w:hint="eastAsia" w:ascii="宋体" w:hAnsi="宋体" w:cs="仿宋"/>
          <w:sz w:val="18"/>
          <w:szCs w:val="18"/>
        </w:rPr>
      </w:pPr>
      <w:r>
        <w:rPr>
          <w:rFonts w:hint="eastAsia" w:ascii="宋体" w:hAnsi="宋体" w:cs="仿宋"/>
          <w:sz w:val="18"/>
          <w:szCs w:val="18"/>
        </w:rPr>
        <w:t>电    话：                                 电    话：</w:t>
      </w:r>
    </w:p>
    <w:p w14:paraId="1AF09192">
      <w:pPr>
        <w:ind w:firstLine="540"/>
        <w:jc w:val="left"/>
      </w:pPr>
      <w:r>
        <w:rPr>
          <w:rFonts w:hint="eastAsia" w:ascii="宋体" w:hAnsi="宋体" w:cs="仿宋"/>
          <w:sz w:val="18"/>
          <w:szCs w:val="18"/>
        </w:rPr>
        <w:t>签约日期：                               签约日期：</w:t>
      </w:r>
      <w:r>
        <w:rPr>
          <w:rFonts w:hint="eastAsia"/>
        </w:rPr>
        <w:t xml:space="preserve">                       </w:t>
      </w:r>
    </w:p>
    <w:p w14:paraId="70DF9084">
      <w:pPr>
        <w:spacing w:line="240" w:lineRule="auto"/>
        <w:rPr>
          <w:rFonts w:hint="eastAsia" w:ascii="宋体" w:hAnsi="宋体" w:eastAsia="宋体" w:cs="宋体"/>
          <w:color w:val="000000"/>
          <w:sz w:val="21"/>
          <w:szCs w:val="21"/>
          <w:highlight w:val="none"/>
        </w:rPr>
      </w:pPr>
      <w:r>
        <w:rPr>
          <w:rFonts w:hint="eastAsia" w:eastAsia="宋体"/>
          <w:lang w:eastAsia="zh-CN"/>
        </w:rPr>
        <w:t>附件：</w:t>
      </w:r>
      <w:r>
        <w:rPr>
          <w:rFonts w:hint="eastAsia"/>
        </w:rPr>
        <w:t>配置清单</w:t>
      </w:r>
    </w:p>
    <w:p w14:paraId="22C509C3">
      <w:pPr>
        <w:pStyle w:val="3"/>
        <w:spacing w:line="240" w:lineRule="auto"/>
        <w:ind w:firstLine="3373" w:firstLineChars="1200"/>
        <w:rPr>
          <w:rFonts w:hint="eastAsia" w:ascii="宋体" w:hAnsi="宋体" w:cs="宋体"/>
          <w:color w:val="000000"/>
          <w:szCs w:val="28"/>
          <w:highlight w:val="none"/>
          <w:lang w:val="zh-CN"/>
        </w:rPr>
      </w:pPr>
      <w:r>
        <w:rPr>
          <w:rFonts w:hint="eastAsia" w:ascii="宋体" w:hAnsi="宋体" w:eastAsia="宋体" w:cs="宋体"/>
          <w:bCs/>
          <w:color w:val="000000"/>
          <w:szCs w:val="28"/>
          <w:highlight w:val="none"/>
          <w:lang w:val="zh-CN"/>
        </w:rPr>
        <w:t xml:space="preserve">第六部分 </w:t>
      </w:r>
      <w:r>
        <w:rPr>
          <w:rFonts w:hint="eastAsia" w:ascii="宋体" w:hAnsi="宋体" w:eastAsia="宋体" w:cs="宋体"/>
          <w:bCs/>
          <w:color w:val="000000"/>
          <w:szCs w:val="28"/>
          <w:highlight w:val="none"/>
        </w:rPr>
        <w:t xml:space="preserve"> </w:t>
      </w:r>
      <w:r>
        <w:rPr>
          <w:rFonts w:hint="eastAsia" w:ascii="宋体" w:hAnsi="宋体" w:eastAsia="宋体" w:cs="宋体"/>
          <w:bCs/>
          <w:color w:val="000000"/>
          <w:szCs w:val="28"/>
          <w:highlight w:val="none"/>
          <w:lang w:val="zh-CN"/>
        </w:rPr>
        <w:t>投标文件格式及附件</w:t>
      </w:r>
      <w:r>
        <w:rPr>
          <w:rFonts w:hint="eastAsia" w:ascii="宋体" w:hAnsi="宋体" w:cs="宋体"/>
          <w:color w:val="000000"/>
          <w:szCs w:val="28"/>
          <w:highlight w:val="none"/>
        </w:rPr>
        <w:t xml:space="preserve">  </w:t>
      </w:r>
    </w:p>
    <w:p w14:paraId="7C14476B">
      <w:pPr>
        <w:numPr>
          <w:ilvl w:val="0"/>
          <w:numId w:val="7"/>
        </w:numPr>
        <w:autoSpaceDE w:val="0"/>
        <w:autoSpaceDN w:val="0"/>
        <w:adjustRightInd w:val="0"/>
        <w:spacing w:line="240" w:lineRule="auto"/>
        <w:rPr>
          <w:rFonts w:hint="eastAsia" w:ascii="宋体" w:hAnsi="宋体" w:cs="宋体"/>
          <w:b/>
          <w:color w:val="000000"/>
          <w:sz w:val="18"/>
          <w:szCs w:val="18"/>
          <w:highlight w:val="none"/>
        </w:rPr>
      </w:pPr>
      <w:r>
        <w:rPr>
          <w:rFonts w:hint="eastAsia" w:ascii="宋体" w:hAnsi="宋体" w:cs="宋体"/>
          <w:b/>
          <w:color w:val="000000"/>
          <w:sz w:val="18"/>
          <w:szCs w:val="18"/>
          <w:highlight w:val="none"/>
        </w:rPr>
        <w:t>本部分内容仅提供格式参考。</w:t>
      </w:r>
    </w:p>
    <w:p w14:paraId="3104BBF3">
      <w:pPr>
        <w:numPr>
          <w:ilvl w:val="0"/>
          <w:numId w:val="7"/>
        </w:numPr>
        <w:autoSpaceDE w:val="0"/>
        <w:autoSpaceDN w:val="0"/>
        <w:adjustRightInd w:val="0"/>
        <w:spacing w:line="240" w:lineRule="auto"/>
        <w:rPr>
          <w:rFonts w:hint="eastAsia" w:ascii="宋体" w:hAnsi="宋体" w:cs="宋体"/>
          <w:b/>
          <w:color w:val="000000"/>
          <w:sz w:val="18"/>
          <w:szCs w:val="18"/>
          <w:highlight w:val="none"/>
        </w:rPr>
      </w:pPr>
      <w:r>
        <w:rPr>
          <w:rFonts w:hint="eastAsia" w:ascii="宋体" w:hAnsi="宋体" w:cs="宋体"/>
          <w:b/>
          <w:color w:val="000000"/>
          <w:sz w:val="18"/>
          <w:szCs w:val="18"/>
          <w:highlight w:val="none"/>
        </w:rPr>
        <w:t>供应商应按照以下文件的要求、格式、内容制作投标文件，并编制目录及页码，混乱的编排导致投标文件被误读或查找不到，后果由供应商承担。</w:t>
      </w:r>
    </w:p>
    <w:p w14:paraId="1DAB184B">
      <w:pPr>
        <w:numPr>
          <w:ilvl w:val="0"/>
          <w:numId w:val="7"/>
        </w:numPr>
        <w:autoSpaceDE w:val="0"/>
        <w:autoSpaceDN w:val="0"/>
        <w:adjustRightInd w:val="0"/>
        <w:spacing w:line="240" w:lineRule="auto"/>
        <w:rPr>
          <w:rFonts w:hint="eastAsia" w:ascii="宋体" w:hAnsi="宋体" w:cs="宋体"/>
          <w:b/>
          <w:color w:val="000000"/>
          <w:sz w:val="18"/>
          <w:szCs w:val="18"/>
          <w:highlight w:val="none"/>
        </w:rPr>
      </w:pPr>
      <w:r>
        <w:rPr>
          <w:rFonts w:hint="eastAsia" w:ascii="宋体" w:hAnsi="宋体" w:cs="宋体"/>
          <w:b/>
          <w:color w:val="000000"/>
          <w:sz w:val="18"/>
          <w:szCs w:val="18"/>
          <w:highlight w:val="none"/>
        </w:rPr>
        <w:t>所附表格中要求回答的全部问题和信息都必须正面回答。</w:t>
      </w:r>
    </w:p>
    <w:p w14:paraId="47CFC5DE">
      <w:pPr>
        <w:numPr>
          <w:ilvl w:val="0"/>
          <w:numId w:val="7"/>
        </w:numPr>
        <w:autoSpaceDE w:val="0"/>
        <w:autoSpaceDN w:val="0"/>
        <w:adjustRightInd w:val="0"/>
        <w:spacing w:line="240" w:lineRule="auto"/>
        <w:rPr>
          <w:rFonts w:hint="eastAsia" w:ascii="宋体" w:hAnsi="宋体" w:cs="宋体"/>
          <w:b/>
          <w:color w:val="000000"/>
          <w:sz w:val="18"/>
          <w:szCs w:val="18"/>
          <w:highlight w:val="none"/>
        </w:rPr>
      </w:pPr>
      <w:r>
        <w:rPr>
          <w:rFonts w:hint="eastAsia" w:ascii="宋体" w:hAnsi="宋体" w:cs="宋体"/>
          <w:b/>
          <w:color w:val="000000"/>
          <w:sz w:val="18"/>
          <w:szCs w:val="18"/>
          <w:highlight w:val="none"/>
        </w:rPr>
        <w:t>供应商提交的材料不予退还。</w:t>
      </w:r>
    </w:p>
    <w:p w14:paraId="08E6C093">
      <w:pPr>
        <w:numPr>
          <w:ilvl w:val="0"/>
          <w:numId w:val="7"/>
        </w:numPr>
        <w:autoSpaceDE w:val="0"/>
        <w:autoSpaceDN w:val="0"/>
        <w:adjustRightInd w:val="0"/>
        <w:spacing w:line="240" w:lineRule="auto"/>
        <w:rPr>
          <w:rFonts w:hint="eastAsia" w:ascii="宋体" w:hAnsi="宋体" w:cs="宋体"/>
          <w:b/>
          <w:color w:val="000000"/>
          <w:sz w:val="18"/>
          <w:szCs w:val="18"/>
          <w:highlight w:val="none"/>
        </w:rPr>
      </w:pPr>
      <w:r>
        <w:rPr>
          <w:rFonts w:hint="eastAsia" w:ascii="宋体" w:hAnsi="宋体" w:cs="宋体"/>
          <w:b/>
          <w:color w:val="000000"/>
          <w:sz w:val="18"/>
          <w:szCs w:val="18"/>
          <w:highlight w:val="none"/>
        </w:rPr>
        <w:t>全部文件应按供应商须知以及前附表中规定的语言和份数提交。</w:t>
      </w:r>
    </w:p>
    <w:p w14:paraId="17768299">
      <w:pPr>
        <w:numPr>
          <w:ilvl w:val="0"/>
          <w:numId w:val="7"/>
        </w:numPr>
        <w:autoSpaceDE w:val="0"/>
        <w:autoSpaceDN w:val="0"/>
        <w:adjustRightInd w:val="0"/>
        <w:spacing w:line="240" w:lineRule="auto"/>
        <w:rPr>
          <w:rFonts w:hint="eastAsia" w:ascii="宋体" w:hAnsi="宋体"/>
          <w:b/>
          <w:bCs/>
          <w:color w:val="000000"/>
          <w:sz w:val="18"/>
          <w:szCs w:val="18"/>
          <w:highlight w:val="none"/>
        </w:rPr>
      </w:pPr>
      <w:r>
        <w:rPr>
          <w:rFonts w:hint="eastAsia" w:ascii="宋体" w:hAnsi="宋体" w:cs="宋体"/>
          <w:b/>
          <w:color w:val="000000"/>
          <w:sz w:val="18"/>
          <w:szCs w:val="18"/>
          <w:highlight w:val="none"/>
        </w:rPr>
        <w:t>投标文件应按照投标文件格式逐项填写，无相应内容可填的项应填写“无”“未测试”“没有相应指标”等明确的回答文字</w:t>
      </w:r>
    </w:p>
    <w:p w14:paraId="387CEE17">
      <w:pPr>
        <w:keepNext/>
        <w:keepLines/>
        <w:snapToGrid w:val="0"/>
        <w:spacing w:before="120" w:beforeLines="50" w:after="260" w:line="240" w:lineRule="auto"/>
        <w:ind w:firstLine="3253" w:firstLineChars="1800"/>
        <w:outlineLvl w:val="1"/>
        <w:rPr>
          <w:rFonts w:hint="eastAsia" w:ascii="宋体" w:hAnsi="宋体"/>
          <w:b/>
          <w:bCs/>
          <w:color w:val="000000"/>
          <w:sz w:val="18"/>
          <w:szCs w:val="18"/>
          <w:highlight w:val="none"/>
        </w:rPr>
      </w:pPr>
      <w:r>
        <w:rPr>
          <w:rFonts w:hint="eastAsia" w:ascii="宋体" w:hAnsi="宋体"/>
          <w:b/>
          <w:bCs/>
          <w:color w:val="000000"/>
          <w:sz w:val="18"/>
          <w:szCs w:val="18"/>
          <w:highlight w:val="none"/>
        </w:rPr>
        <w:t>资格审查表</w:t>
      </w:r>
    </w:p>
    <w:tbl>
      <w:tblPr>
        <w:tblStyle w:val="8"/>
        <w:tblW w:w="10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7"/>
        <w:gridCol w:w="2325"/>
      </w:tblGrid>
      <w:tr w14:paraId="02D5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97" w:type="dxa"/>
          </w:tcPr>
          <w:p w14:paraId="2BC6BF46">
            <w:pPr>
              <w:widowControl/>
              <w:shd w:val="clear" w:color="auto" w:fill="FFFFFF"/>
              <w:snapToGrid w:val="0"/>
              <w:spacing w:line="240" w:lineRule="auto"/>
              <w:ind w:left="420"/>
              <w:contextualSpacing/>
              <w:jc w:val="center"/>
              <w:rPr>
                <w:rFonts w:hint="eastAsia" w:ascii="宋体" w:hAnsi="宋体"/>
                <w:b/>
                <w:bCs/>
                <w:color w:val="000000"/>
                <w:kern w:val="0"/>
                <w:sz w:val="18"/>
                <w:szCs w:val="18"/>
                <w:highlight w:val="none"/>
                <w:lang w:bidi="en-US"/>
              </w:rPr>
            </w:pPr>
            <w:r>
              <w:rPr>
                <w:rFonts w:hint="eastAsia" w:ascii="宋体" w:hAnsi="宋体"/>
                <w:b/>
                <w:color w:val="000000"/>
                <w:kern w:val="0"/>
                <w:sz w:val="18"/>
                <w:szCs w:val="18"/>
                <w:highlight w:val="none"/>
                <w:lang w:bidi="en-US"/>
              </w:rPr>
              <w:t>资格审查</w:t>
            </w:r>
            <w:r>
              <w:rPr>
                <w:rFonts w:hint="eastAsia" w:ascii="宋体" w:hAnsi="宋体"/>
                <w:b/>
                <w:color w:val="000000"/>
                <w:kern w:val="0"/>
                <w:sz w:val="18"/>
                <w:szCs w:val="18"/>
                <w:highlight w:val="none"/>
                <w:lang w:eastAsia="en-US" w:bidi="en-US"/>
              </w:rPr>
              <w:t>项目</w:t>
            </w:r>
          </w:p>
        </w:tc>
        <w:tc>
          <w:tcPr>
            <w:tcW w:w="2325" w:type="dxa"/>
          </w:tcPr>
          <w:p w14:paraId="02A4AEE2">
            <w:pPr>
              <w:snapToGrid w:val="0"/>
              <w:spacing w:line="240" w:lineRule="auto"/>
              <w:jc w:val="center"/>
              <w:rPr>
                <w:rFonts w:hint="eastAsia" w:ascii="宋体" w:hAnsi="宋体"/>
                <w:b/>
                <w:color w:val="000000"/>
                <w:sz w:val="18"/>
                <w:szCs w:val="18"/>
                <w:highlight w:val="none"/>
              </w:rPr>
            </w:pPr>
            <w:r>
              <w:rPr>
                <w:rFonts w:hint="eastAsia" w:ascii="幼圆" w:eastAsia="幼圆"/>
                <w:b/>
                <w:color w:val="000000"/>
                <w:w w:val="66"/>
                <w:sz w:val="18"/>
                <w:szCs w:val="18"/>
                <w:highlight w:val="none"/>
              </w:rPr>
              <w:t>证明材料在响应文件中的页码位置</w:t>
            </w:r>
          </w:p>
        </w:tc>
      </w:tr>
      <w:tr w14:paraId="06D4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97" w:type="dxa"/>
          </w:tcPr>
          <w:p w14:paraId="5F5BDEAB">
            <w:pPr>
              <w:widowControl/>
              <w:adjustRightInd w:val="0"/>
              <w:snapToGrid w:val="0"/>
              <w:spacing w:line="240" w:lineRule="auto"/>
              <w:jc w:val="left"/>
              <w:rPr>
                <w:rFonts w:hint="eastAsia" w:ascii="宋体" w:hAnsi="宋体" w:cs="宋体"/>
                <w:color w:val="000000"/>
                <w:w w:val="50"/>
                <w:sz w:val="18"/>
                <w:szCs w:val="18"/>
                <w:highlight w:val="none"/>
              </w:rPr>
            </w:pPr>
            <w:r>
              <w:rPr>
                <w:rFonts w:hint="eastAsia" w:ascii="宋体" w:hAnsi="宋体" w:cs="宋体"/>
                <w:color w:val="000000"/>
                <w:w w:val="50"/>
                <w:sz w:val="18"/>
                <w:szCs w:val="18"/>
                <w:highlight w:val="none"/>
              </w:rPr>
              <w:t>（1）具有独立承担民事责任的能力（</w:t>
            </w:r>
            <w:r>
              <w:rPr>
                <w:rFonts w:hint="eastAsia" w:ascii="宋体" w:hAnsi="宋体" w:cs="宋体"/>
                <w:color w:val="000000"/>
                <w:w w:val="50"/>
                <w:sz w:val="18"/>
                <w:szCs w:val="18"/>
                <w:highlight w:val="none"/>
                <w:lang w:val="zh-CN"/>
              </w:rPr>
              <w:t>提供法人或者其他组织的营业执照和自然人的身份证明）</w:t>
            </w:r>
            <w:r>
              <w:rPr>
                <w:rFonts w:hint="eastAsia" w:ascii="宋体" w:hAnsi="宋体" w:cs="宋体"/>
                <w:color w:val="000000"/>
                <w:w w:val="50"/>
                <w:sz w:val="18"/>
                <w:szCs w:val="18"/>
                <w:highlight w:val="none"/>
              </w:rPr>
              <w:t>；</w:t>
            </w:r>
          </w:p>
        </w:tc>
        <w:tc>
          <w:tcPr>
            <w:tcW w:w="2325" w:type="dxa"/>
          </w:tcPr>
          <w:p w14:paraId="627A3F20">
            <w:pPr>
              <w:snapToGrid w:val="0"/>
              <w:spacing w:line="240" w:lineRule="auto"/>
              <w:rPr>
                <w:rFonts w:hint="eastAsia" w:ascii="宋体" w:hAnsi="宋体"/>
                <w:b/>
                <w:color w:val="000000"/>
                <w:kern w:val="0"/>
                <w:sz w:val="18"/>
                <w:szCs w:val="18"/>
                <w:highlight w:val="none"/>
                <w:lang w:bidi="en-US"/>
              </w:rPr>
            </w:pPr>
          </w:p>
        </w:tc>
      </w:tr>
      <w:tr w14:paraId="0EF9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597" w:type="dxa"/>
          </w:tcPr>
          <w:p w14:paraId="236164F2">
            <w:pPr>
              <w:widowControl/>
              <w:adjustRightInd w:val="0"/>
              <w:snapToGrid w:val="0"/>
              <w:spacing w:line="240" w:lineRule="auto"/>
              <w:jc w:val="left"/>
              <w:rPr>
                <w:rFonts w:hint="eastAsia" w:ascii="宋体" w:hAnsi="宋体" w:cs="宋体"/>
                <w:color w:val="000000"/>
                <w:w w:val="66"/>
                <w:sz w:val="18"/>
                <w:szCs w:val="18"/>
                <w:highlight w:val="none"/>
              </w:rPr>
            </w:pPr>
            <w:r>
              <w:rPr>
                <w:rFonts w:hint="eastAsia" w:ascii="宋体" w:hAnsi="宋体" w:cs="宋体"/>
                <w:color w:val="000000"/>
                <w:w w:val="66"/>
                <w:sz w:val="18"/>
                <w:szCs w:val="18"/>
                <w:highlight w:val="none"/>
              </w:rPr>
              <w:t>（2）具有良好的商业信誉和健全的财务会计制度（提供参加本次政府采购活动前近一年内（至少一个月）的会计报表），或提供南京市政府采购供应商信用记录表暨信用承诺书原件；</w:t>
            </w:r>
          </w:p>
        </w:tc>
        <w:tc>
          <w:tcPr>
            <w:tcW w:w="2325" w:type="dxa"/>
          </w:tcPr>
          <w:p w14:paraId="6A6A66E3">
            <w:pPr>
              <w:snapToGrid w:val="0"/>
              <w:spacing w:line="240" w:lineRule="auto"/>
              <w:rPr>
                <w:rFonts w:hint="eastAsia" w:ascii="宋体" w:hAnsi="宋体"/>
                <w:color w:val="000000"/>
                <w:sz w:val="18"/>
                <w:szCs w:val="18"/>
                <w:highlight w:val="none"/>
              </w:rPr>
            </w:pPr>
          </w:p>
        </w:tc>
      </w:tr>
      <w:tr w14:paraId="4485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97" w:type="dxa"/>
          </w:tcPr>
          <w:p w14:paraId="27806044">
            <w:pPr>
              <w:widowControl/>
              <w:adjustRightInd w:val="0"/>
              <w:snapToGrid w:val="0"/>
              <w:spacing w:line="240" w:lineRule="auto"/>
              <w:jc w:val="left"/>
              <w:rPr>
                <w:rFonts w:hint="eastAsia" w:ascii="宋体" w:hAnsi="宋体" w:cs="宋体"/>
                <w:color w:val="000000"/>
                <w:w w:val="66"/>
                <w:sz w:val="18"/>
                <w:szCs w:val="18"/>
                <w:highlight w:val="none"/>
              </w:rPr>
            </w:pPr>
            <w:r>
              <w:rPr>
                <w:rFonts w:hint="eastAsia" w:ascii="宋体" w:hAnsi="宋体" w:cs="宋体"/>
                <w:color w:val="000000"/>
                <w:w w:val="66"/>
                <w:sz w:val="18"/>
                <w:szCs w:val="18"/>
                <w:highlight w:val="none"/>
              </w:rPr>
              <w:t>（3）具有履行合同所必需的设备和专业技术能力（根据项目需求提供相应的专业设备说明、技术管理人员情况申明、专业技术资质等），或提供南京市政府采购供应商信用记录表暨信用承诺书原件；</w:t>
            </w:r>
          </w:p>
        </w:tc>
        <w:tc>
          <w:tcPr>
            <w:tcW w:w="2325" w:type="dxa"/>
          </w:tcPr>
          <w:p w14:paraId="02F9CEF9">
            <w:pPr>
              <w:snapToGrid w:val="0"/>
              <w:spacing w:line="240" w:lineRule="auto"/>
              <w:rPr>
                <w:rFonts w:hint="eastAsia" w:ascii="宋体" w:hAnsi="宋体"/>
                <w:color w:val="000000"/>
                <w:sz w:val="18"/>
                <w:szCs w:val="18"/>
                <w:highlight w:val="none"/>
              </w:rPr>
            </w:pPr>
          </w:p>
        </w:tc>
      </w:tr>
      <w:tr w14:paraId="36D7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597" w:type="dxa"/>
          </w:tcPr>
          <w:p w14:paraId="5DB31B3F">
            <w:pPr>
              <w:widowControl/>
              <w:adjustRightInd w:val="0"/>
              <w:snapToGrid w:val="0"/>
              <w:spacing w:line="240" w:lineRule="auto"/>
              <w:jc w:val="left"/>
              <w:rPr>
                <w:rFonts w:hint="eastAsia" w:ascii="宋体" w:hAnsi="宋体" w:cs="宋体"/>
                <w:color w:val="000000"/>
                <w:w w:val="66"/>
                <w:sz w:val="18"/>
                <w:szCs w:val="18"/>
                <w:highlight w:val="none"/>
              </w:rPr>
            </w:pPr>
            <w:r>
              <w:rPr>
                <w:rFonts w:hint="eastAsia" w:ascii="宋体" w:hAnsi="宋体" w:cs="宋体"/>
                <w:color w:val="000000"/>
                <w:w w:val="66"/>
                <w:sz w:val="18"/>
                <w:szCs w:val="18"/>
                <w:highlight w:val="none"/>
              </w:rPr>
              <w:t>（4）有依法缴纳税收和社会保障资金的良好记录（提供参加政府采购活动前近一年内至少一个月依法缴纳税收和社会保障资金的相关材料），或提供南京市政府采购供应商信用记录表暨信用承诺书原件；</w:t>
            </w:r>
          </w:p>
        </w:tc>
        <w:tc>
          <w:tcPr>
            <w:tcW w:w="2325" w:type="dxa"/>
          </w:tcPr>
          <w:p w14:paraId="3B2934B3">
            <w:pPr>
              <w:snapToGrid w:val="0"/>
              <w:spacing w:line="240" w:lineRule="auto"/>
              <w:rPr>
                <w:rFonts w:hint="eastAsia" w:ascii="宋体" w:hAnsi="宋体"/>
                <w:color w:val="000000"/>
                <w:sz w:val="18"/>
                <w:szCs w:val="18"/>
                <w:highlight w:val="none"/>
              </w:rPr>
            </w:pPr>
          </w:p>
        </w:tc>
      </w:tr>
      <w:tr w14:paraId="4CAB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97" w:type="dxa"/>
          </w:tcPr>
          <w:p w14:paraId="07E2FA8E">
            <w:pPr>
              <w:widowControl/>
              <w:adjustRightInd w:val="0"/>
              <w:snapToGrid w:val="0"/>
              <w:spacing w:line="240" w:lineRule="auto"/>
              <w:jc w:val="left"/>
              <w:rPr>
                <w:rFonts w:hint="eastAsia" w:ascii="宋体" w:hAnsi="宋体" w:cs="宋体"/>
                <w:color w:val="000000"/>
                <w:w w:val="66"/>
                <w:sz w:val="18"/>
                <w:szCs w:val="18"/>
                <w:highlight w:val="none"/>
              </w:rPr>
            </w:pPr>
            <w:r>
              <w:rPr>
                <w:rFonts w:hint="eastAsia" w:ascii="宋体" w:hAnsi="宋体" w:cs="宋体"/>
                <w:color w:val="000000"/>
                <w:w w:val="66"/>
                <w:sz w:val="18"/>
                <w:szCs w:val="18"/>
                <w:highlight w:val="none"/>
              </w:rPr>
              <w:t>（5）参加政府采购活动前三年内，在经营活动中没有重大违法记录（提供参加本次政府采购活动前3年内在经营活动中没有重大违法记录的书面声明）；</w:t>
            </w:r>
          </w:p>
        </w:tc>
        <w:tc>
          <w:tcPr>
            <w:tcW w:w="2325" w:type="dxa"/>
          </w:tcPr>
          <w:p w14:paraId="29B2D53B">
            <w:pPr>
              <w:snapToGrid w:val="0"/>
              <w:spacing w:line="240" w:lineRule="auto"/>
              <w:rPr>
                <w:rFonts w:hint="eastAsia" w:ascii="宋体" w:hAnsi="宋体"/>
                <w:color w:val="000000"/>
                <w:sz w:val="18"/>
                <w:szCs w:val="18"/>
                <w:highlight w:val="none"/>
              </w:rPr>
            </w:pPr>
          </w:p>
        </w:tc>
      </w:tr>
      <w:tr w14:paraId="0AE6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97" w:type="dxa"/>
          </w:tcPr>
          <w:p w14:paraId="57877484">
            <w:pPr>
              <w:widowControl/>
              <w:numPr>
                <w:ilvl w:val="0"/>
                <w:numId w:val="8"/>
              </w:numPr>
              <w:adjustRightInd w:val="0"/>
              <w:snapToGrid w:val="0"/>
              <w:spacing w:line="240" w:lineRule="auto"/>
              <w:jc w:val="left"/>
              <w:rPr>
                <w:rFonts w:hint="eastAsia" w:ascii="宋体" w:hAnsi="宋体" w:cs="宋体"/>
                <w:color w:val="000000"/>
                <w:w w:val="66"/>
                <w:sz w:val="18"/>
                <w:szCs w:val="18"/>
                <w:highlight w:val="none"/>
              </w:rPr>
            </w:pPr>
            <w:r>
              <w:rPr>
                <w:rFonts w:hint="eastAsia" w:ascii="宋体" w:hAnsi="宋体" w:cs="宋体"/>
                <w:color w:val="000000"/>
                <w:w w:val="66"/>
                <w:sz w:val="18"/>
                <w:szCs w:val="18"/>
                <w:highlight w:val="none"/>
              </w:rPr>
              <w:t>本项目的特定资格要求：</w:t>
            </w:r>
          </w:p>
          <w:p w14:paraId="028DE305">
            <w:pPr>
              <w:widowControl/>
              <w:adjustRightInd w:val="0"/>
              <w:snapToGrid w:val="0"/>
              <w:spacing w:line="240" w:lineRule="auto"/>
              <w:jc w:val="left"/>
              <w:rPr>
                <w:color w:val="000000"/>
                <w:w w:val="66"/>
                <w:sz w:val="18"/>
                <w:szCs w:val="16"/>
                <w:highlight w:val="none"/>
              </w:rPr>
            </w:pPr>
            <w:r>
              <w:rPr>
                <w:rFonts w:hint="eastAsia" w:ascii="宋体" w:hAnsi="宋体" w:cs="宋体"/>
                <w:color w:val="000000"/>
                <w:w w:val="66"/>
                <w:sz w:val="18"/>
                <w:szCs w:val="18"/>
                <w:highlight w:val="none"/>
              </w:rPr>
              <w:t>医疗器械注册证、供应商需提供医疗器械经营许可证，若投标供应商为生产商，须提供《医疗器械生产许可证》。</w:t>
            </w:r>
          </w:p>
        </w:tc>
        <w:tc>
          <w:tcPr>
            <w:tcW w:w="2325" w:type="dxa"/>
          </w:tcPr>
          <w:p w14:paraId="184ADBFC">
            <w:pPr>
              <w:snapToGrid w:val="0"/>
              <w:spacing w:line="240" w:lineRule="auto"/>
              <w:rPr>
                <w:rFonts w:hint="eastAsia" w:ascii="宋体" w:hAnsi="宋体"/>
                <w:color w:val="000000"/>
                <w:sz w:val="18"/>
                <w:szCs w:val="18"/>
                <w:highlight w:val="none"/>
              </w:rPr>
            </w:pPr>
          </w:p>
        </w:tc>
      </w:tr>
      <w:tr w14:paraId="5D12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97" w:type="dxa"/>
          </w:tcPr>
          <w:p w14:paraId="360BF6A6">
            <w:pPr>
              <w:widowControl/>
              <w:adjustRightInd w:val="0"/>
              <w:snapToGrid w:val="0"/>
              <w:spacing w:line="240" w:lineRule="auto"/>
              <w:jc w:val="left"/>
              <w:rPr>
                <w:rFonts w:hint="eastAsia" w:ascii="宋体" w:hAnsi="宋体" w:cs="宋体"/>
                <w:color w:val="000000"/>
                <w:w w:val="66"/>
                <w:sz w:val="18"/>
                <w:szCs w:val="18"/>
                <w:highlight w:val="none"/>
              </w:rPr>
            </w:pPr>
            <w:r>
              <w:rPr>
                <w:rFonts w:hint="eastAsia" w:ascii="宋体" w:hAnsi="宋体" w:cs="宋体"/>
                <w:color w:val="000000"/>
                <w:w w:val="66"/>
                <w:sz w:val="18"/>
                <w:szCs w:val="18"/>
                <w:highlight w:val="none"/>
              </w:rPr>
              <w:t>（7）提供</w:t>
            </w:r>
            <w:r>
              <w:rPr>
                <w:rFonts w:hint="eastAsia" w:ascii="宋体" w:hAnsi="宋体" w:cs="宋体"/>
                <w:color w:val="000000"/>
                <w:w w:val="66"/>
                <w:sz w:val="18"/>
                <w:szCs w:val="18"/>
                <w:highlight w:val="none"/>
                <w:lang w:val="zh-CN"/>
              </w:rPr>
              <w:t>法定代表人身份证复印件</w:t>
            </w:r>
            <w:r>
              <w:rPr>
                <w:rFonts w:hint="eastAsia" w:ascii="宋体" w:hAnsi="宋体" w:cs="宋体"/>
                <w:color w:val="000000"/>
                <w:w w:val="66"/>
                <w:sz w:val="18"/>
                <w:szCs w:val="18"/>
                <w:highlight w:val="none"/>
              </w:rPr>
              <w:t>并加盖投标单位公章</w:t>
            </w:r>
            <w:r>
              <w:rPr>
                <w:rFonts w:hint="eastAsia" w:ascii="宋体" w:hAnsi="宋体" w:cs="宋体"/>
                <w:color w:val="000000"/>
                <w:w w:val="66"/>
                <w:sz w:val="18"/>
                <w:szCs w:val="18"/>
                <w:highlight w:val="none"/>
                <w:lang w:val="zh-CN"/>
              </w:rPr>
              <w:t>，如果是委托被授权人参加现场开标，还需提供</w:t>
            </w:r>
            <w:r>
              <w:rPr>
                <w:rFonts w:hint="eastAsia" w:ascii="宋体" w:hAnsi="宋体" w:cs="宋体"/>
                <w:color w:val="000000"/>
                <w:w w:val="66"/>
                <w:sz w:val="18"/>
                <w:szCs w:val="18"/>
                <w:highlight w:val="none"/>
              </w:rPr>
              <w:t>法定代表人授权书并加盖投标单位公章、</w:t>
            </w:r>
            <w:r>
              <w:rPr>
                <w:rFonts w:hint="eastAsia" w:ascii="宋体" w:hAnsi="宋体" w:cs="宋体"/>
                <w:color w:val="000000"/>
                <w:w w:val="66"/>
                <w:sz w:val="18"/>
                <w:szCs w:val="18"/>
                <w:highlight w:val="none"/>
                <w:lang w:val="zh-CN"/>
              </w:rPr>
              <w:t>被授权人身份证复印件</w:t>
            </w:r>
            <w:r>
              <w:rPr>
                <w:rFonts w:hint="eastAsia" w:ascii="宋体" w:hAnsi="宋体" w:cs="宋体"/>
                <w:color w:val="000000"/>
                <w:w w:val="66"/>
                <w:sz w:val="18"/>
                <w:szCs w:val="18"/>
                <w:highlight w:val="none"/>
              </w:rPr>
              <w:t>并加盖投标单位公章</w:t>
            </w:r>
            <w:r>
              <w:rPr>
                <w:rFonts w:hint="eastAsia" w:ascii="宋体" w:hAnsi="宋体" w:cs="宋体"/>
                <w:color w:val="000000"/>
                <w:w w:val="66"/>
                <w:sz w:val="18"/>
                <w:szCs w:val="18"/>
                <w:highlight w:val="none"/>
                <w:lang w:val="zh-CN"/>
              </w:rPr>
              <w:t>。（格式详见附件）</w:t>
            </w:r>
          </w:p>
        </w:tc>
        <w:tc>
          <w:tcPr>
            <w:tcW w:w="2325" w:type="dxa"/>
          </w:tcPr>
          <w:p w14:paraId="040208A3">
            <w:pPr>
              <w:snapToGrid w:val="0"/>
              <w:spacing w:line="240" w:lineRule="auto"/>
              <w:rPr>
                <w:rFonts w:hint="eastAsia" w:ascii="宋体" w:hAnsi="宋体"/>
                <w:color w:val="000000"/>
                <w:sz w:val="18"/>
                <w:szCs w:val="18"/>
                <w:highlight w:val="none"/>
              </w:rPr>
            </w:pPr>
          </w:p>
        </w:tc>
      </w:tr>
    </w:tbl>
    <w:p w14:paraId="18F8338F">
      <w:pPr>
        <w:pStyle w:val="5"/>
        <w:spacing w:line="240" w:lineRule="auto"/>
        <w:ind w:left="0"/>
        <w:rPr>
          <w:rFonts w:hint="eastAsia" w:ascii="宋体" w:hAnsi="宋体"/>
          <w:b/>
          <w:bCs/>
          <w:color w:val="000000"/>
          <w:sz w:val="18"/>
          <w:szCs w:val="18"/>
          <w:highlight w:val="none"/>
        </w:rPr>
      </w:pPr>
      <w:r>
        <w:rPr>
          <w:rFonts w:hint="eastAsia"/>
          <w:color w:val="000000"/>
          <w:sz w:val="18"/>
          <w:szCs w:val="18"/>
          <w:highlight w:val="none"/>
        </w:rPr>
        <w:t>注：根据《磋商邀请》内二、供应商资质要求，逐条响应。</w:t>
      </w:r>
    </w:p>
    <w:p w14:paraId="04DEC25B">
      <w:pPr>
        <w:spacing w:line="240" w:lineRule="auto"/>
        <w:jc w:val="center"/>
        <w:rPr>
          <w:rFonts w:hint="eastAsia" w:ascii="Times New Roman" w:eastAsia="宋体"/>
          <w:color w:val="000000"/>
          <w:sz w:val="21"/>
          <w:szCs w:val="21"/>
          <w:highlight w:val="none"/>
          <w:lang w:eastAsia="zh-CN"/>
        </w:rPr>
      </w:pPr>
      <w:r>
        <w:rPr>
          <w:rFonts w:hint="eastAsia" w:hAnsi="宋体"/>
          <w:b/>
          <w:bCs w:val="0"/>
          <w:color w:val="000000"/>
          <w:sz w:val="21"/>
          <w:szCs w:val="21"/>
          <w:highlight w:val="none"/>
        </w:rPr>
        <w:t>南京市政府采购供应商信用记录表暨信用承诺书</w:t>
      </w:r>
      <w:r>
        <w:rPr>
          <w:rFonts w:hint="eastAsia" w:hAnsi="宋体"/>
          <w:b/>
          <w:bCs w:val="0"/>
          <w:color w:val="000000"/>
          <w:sz w:val="21"/>
          <w:szCs w:val="21"/>
          <w:highlight w:val="none"/>
          <w:lang w:val="en-US" w:eastAsia="zh-CN"/>
        </w:rPr>
        <w:t xml:space="preserve"> </w:t>
      </w:r>
      <w:r>
        <w:rPr>
          <w:rFonts w:hint="eastAsia" w:hAnsi="宋体"/>
          <w:b/>
          <w:bCs w:val="0"/>
          <w:color w:val="000000"/>
          <w:sz w:val="21"/>
          <w:szCs w:val="21"/>
          <w:highlight w:val="none"/>
          <w:lang w:eastAsia="zh-CN"/>
        </w:rPr>
        <w:t>注册登记及在线打印办法：</w:t>
      </w:r>
    </w:p>
    <w:p w14:paraId="3D2959D1">
      <w:pPr>
        <w:spacing w:line="240" w:lineRule="auto"/>
        <w:ind w:firstLine="240" w:firstLineChars="150"/>
        <w:rPr>
          <w:rFonts w:hint="eastAsia" w:hAnsi="宋体"/>
          <w:bCs/>
          <w:color w:val="000000"/>
          <w:sz w:val="16"/>
          <w:szCs w:val="20"/>
          <w:highlight w:val="none"/>
        </w:rPr>
      </w:pPr>
      <w:r>
        <w:rPr>
          <w:rFonts w:hint="eastAsia" w:hAnsi="宋体"/>
          <w:bCs/>
          <w:color w:val="000000"/>
          <w:sz w:val="16"/>
          <w:szCs w:val="20"/>
          <w:highlight w:val="none"/>
        </w:rPr>
        <w:t>根据《南京市政府采购供应商信用管理工作暂行办法》（宁财规[2018]10号）有关规定，凡在南京地区参加政府采购活动的供应商，应当事先登陆“信用南京”（www.njcredit.gov.cn）或”南京公共采购信息网”（https://njgc.jfh.com/）主页“政府采购供应商诚信档案”栏目进行注册登记。由于特殊原因未及时注册的供应商可先行获取采购文件，但必须在提交投标（投标）文件截止日2天前办理登记注册手续。</w:t>
      </w:r>
    </w:p>
    <w:p w14:paraId="766783C2">
      <w:pPr>
        <w:spacing w:line="240" w:lineRule="auto"/>
        <w:rPr>
          <w:rFonts w:hint="eastAsia" w:hAnsi="宋体"/>
          <w:bCs/>
          <w:color w:val="000000"/>
          <w:sz w:val="16"/>
          <w:szCs w:val="20"/>
          <w:highlight w:val="none"/>
        </w:rPr>
      </w:pPr>
      <w:r>
        <w:rPr>
          <w:rFonts w:hint="eastAsia" w:hAnsi="宋体"/>
          <w:bCs/>
          <w:color w:val="000000"/>
          <w:sz w:val="16"/>
          <w:szCs w:val="20"/>
          <w:highlight w:val="none"/>
        </w:rPr>
        <w:t xml:space="preserve"> 供应商申请网上注册的，应当按以下程序进行： </w:t>
      </w:r>
    </w:p>
    <w:p w14:paraId="7C36ABB3">
      <w:pPr>
        <w:spacing w:line="240" w:lineRule="auto"/>
        <w:rPr>
          <w:rFonts w:hint="eastAsia" w:hAnsi="宋体"/>
          <w:bCs/>
          <w:color w:val="000000"/>
          <w:sz w:val="16"/>
          <w:szCs w:val="20"/>
          <w:highlight w:val="none"/>
        </w:rPr>
      </w:pPr>
      <w:r>
        <w:rPr>
          <w:rFonts w:hint="eastAsia" w:hAnsi="宋体"/>
          <w:bCs/>
          <w:color w:val="000000"/>
          <w:sz w:val="16"/>
          <w:szCs w:val="20"/>
          <w:highlight w:val="none"/>
        </w:rPr>
        <w:t xml:space="preserve">   （1）登陆“信用南京”或“南京市政府采购网”网站，点击“政府采购供应商诚信档案”图标，在弹出的用户登录界面，点击“新用户注册”；</w:t>
      </w:r>
    </w:p>
    <w:p w14:paraId="5865E68A">
      <w:pPr>
        <w:spacing w:line="240" w:lineRule="auto"/>
        <w:rPr>
          <w:rFonts w:hint="eastAsia" w:hAnsi="宋体"/>
          <w:bCs/>
          <w:color w:val="000000"/>
          <w:sz w:val="16"/>
          <w:szCs w:val="20"/>
          <w:highlight w:val="none"/>
        </w:rPr>
      </w:pPr>
      <w:r>
        <w:rPr>
          <w:rFonts w:hint="eastAsia" w:hAnsi="宋体"/>
          <w:bCs/>
          <w:color w:val="000000"/>
          <w:sz w:val="16"/>
          <w:szCs w:val="20"/>
          <w:highlight w:val="none"/>
        </w:rPr>
        <w:t xml:space="preserve">   （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50DDACC2">
      <w:pPr>
        <w:spacing w:line="240" w:lineRule="auto"/>
        <w:rPr>
          <w:rFonts w:hint="eastAsia" w:hAnsi="宋体"/>
          <w:bCs/>
          <w:color w:val="000000"/>
          <w:sz w:val="16"/>
          <w:szCs w:val="20"/>
          <w:highlight w:val="none"/>
        </w:rPr>
      </w:pPr>
      <w:r>
        <w:rPr>
          <w:rFonts w:hint="eastAsia" w:hAnsi="宋体"/>
          <w:bCs/>
          <w:color w:val="000000"/>
          <w:sz w:val="16"/>
          <w:szCs w:val="20"/>
          <w:highlight w:val="none"/>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2FD4A520">
      <w:pPr>
        <w:spacing w:line="240" w:lineRule="auto"/>
        <w:jc w:val="center"/>
        <w:rPr>
          <w:rFonts w:hint="eastAsia" w:ascii="宋体" w:hAnsi="宋体"/>
          <w:b/>
          <w:bCs/>
          <w:color w:val="000000"/>
          <w:sz w:val="18"/>
          <w:szCs w:val="18"/>
          <w:highlight w:val="none"/>
        </w:rPr>
      </w:pPr>
      <w:r>
        <w:rPr>
          <w:rFonts w:hint="eastAsia" w:ascii="宋体" w:hAnsi="宋体"/>
          <w:b/>
          <w:bCs/>
          <w:color w:val="000000"/>
          <w:sz w:val="18"/>
          <w:szCs w:val="18"/>
          <w:highlight w:val="none"/>
        </w:rPr>
        <w:t>评分索引表</w:t>
      </w:r>
    </w:p>
    <w:tbl>
      <w:tblPr>
        <w:tblStyle w:val="8"/>
        <w:tblW w:w="86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5"/>
        <w:gridCol w:w="4305"/>
      </w:tblGrid>
      <w:tr w14:paraId="190A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4345" w:type="dxa"/>
          </w:tcPr>
          <w:p w14:paraId="0BCF9904">
            <w:pPr>
              <w:widowControl/>
              <w:shd w:val="clear" w:color="auto" w:fill="FFFFFF"/>
              <w:snapToGrid w:val="0"/>
              <w:spacing w:line="240" w:lineRule="auto"/>
              <w:ind w:left="420"/>
              <w:contextualSpacing/>
              <w:jc w:val="center"/>
              <w:rPr>
                <w:rFonts w:hint="eastAsia" w:ascii="宋体" w:hAnsi="宋体"/>
                <w:b/>
                <w:bCs/>
                <w:color w:val="000000"/>
                <w:kern w:val="0"/>
                <w:sz w:val="18"/>
                <w:szCs w:val="18"/>
                <w:highlight w:val="none"/>
                <w:lang w:bidi="en-US"/>
              </w:rPr>
            </w:pPr>
            <w:r>
              <w:rPr>
                <w:rFonts w:hint="eastAsia" w:ascii="宋体" w:hAnsi="宋体"/>
                <w:b/>
                <w:color w:val="000000"/>
                <w:kern w:val="0"/>
                <w:sz w:val="18"/>
                <w:szCs w:val="18"/>
                <w:highlight w:val="none"/>
                <w:lang w:eastAsia="en-US" w:bidi="en-US"/>
              </w:rPr>
              <w:t>评分项目</w:t>
            </w:r>
          </w:p>
        </w:tc>
        <w:tc>
          <w:tcPr>
            <w:tcW w:w="4305" w:type="dxa"/>
          </w:tcPr>
          <w:p w14:paraId="362DE082">
            <w:pPr>
              <w:snapToGrid w:val="0"/>
              <w:spacing w:line="240" w:lineRule="auto"/>
              <w:jc w:val="center"/>
              <w:rPr>
                <w:rFonts w:hint="eastAsia" w:ascii="宋体" w:hAnsi="宋体"/>
                <w:b/>
                <w:color w:val="000000"/>
                <w:sz w:val="18"/>
                <w:szCs w:val="18"/>
                <w:highlight w:val="none"/>
              </w:rPr>
            </w:pPr>
            <w:r>
              <w:rPr>
                <w:rFonts w:hint="eastAsia" w:ascii="幼圆" w:eastAsia="幼圆"/>
                <w:b/>
                <w:color w:val="000000"/>
                <w:sz w:val="18"/>
                <w:szCs w:val="18"/>
                <w:highlight w:val="none"/>
              </w:rPr>
              <w:t>在响应文件中的页码位置</w:t>
            </w:r>
          </w:p>
        </w:tc>
      </w:tr>
      <w:tr w14:paraId="5880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345" w:type="dxa"/>
          </w:tcPr>
          <w:p w14:paraId="46FFCAD1">
            <w:pPr>
              <w:widowControl/>
              <w:shd w:val="clear" w:color="auto" w:fill="FFFFFF"/>
              <w:snapToGrid w:val="0"/>
              <w:spacing w:line="240" w:lineRule="auto"/>
              <w:ind w:left="420"/>
              <w:contextualSpacing/>
              <w:rPr>
                <w:rFonts w:hint="eastAsia" w:ascii="宋体" w:hAnsi="宋体"/>
                <w:b/>
                <w:color w:val="000000"/>
                <w:kern w:val="0"/>
                <w:sz w:val="18"/>
                <w:szCs w:val="18"/>
                <w:highlight w:val="none"/>
                <w:lang w:bidi="en-US"/>
              </w:rPr>
            </w:pPr>
          </w:p>
        </w:tc>
        <w:tc>
          <w:tcPr>
            <w:tcW w:w="4305" w:type="dxa"/>
          </w:tcPr>
          <w:p w14:paraId="5E14A165">
            <w:pPr>
              <w:snapToGrid w:val="0"/>
              <w:spacing w:line="240" w:lineRule="auto"/>
              <w:rPr>
                <w:rFonts w:hint="eastAsia" w:ascii="宋体" w:hAnsi="宋体"/>
                <w:b/>
                <w:color w:val="000000"/>
                <w:kern w:val="0"/>
                <w:sz w:val="18"/>
                <w:szCs w:val="18"/>
                <w:highlight w:val="none"/>
                <w:lang w:bidi="en-US"/>
              </w:rPr>
            </w:pPr>
          </w:p>
        </w:tc>
      </w:tr>
      <w:tr w14:paraId="7742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345" w:type="dxa"/>
          </w:tcPr>
          <w:p w14:paraId="55EDEF1E">
            <w:pPr>
              <w:widowControl/>
              <w:shd w:val="clear" w:color="auto" w:fill="FFFFFF"/>
              <w:snapToGrid w:val="0"/>
              <w:spacing w:line="240" w:lineRule="auto"/>
              <w:ind w:left="420"/>
              <w:contextualSpacing/>
              <w:jc w:val="left"/>
              <w:rPr>
                <w:rFonts w:hint="eastAsia" w:ascii="宋体" w:hAnsi="宋体"/>
                <w:color w:val="000000"/>
                <w:kern w:val="0"/>
                <w:sz w:val="18"/>
                <w:szCs w:val="18"/>
                <w:highlight w:val="none"/>
                <w:lang w:bidi="en-US"/>
              </w:rPr>
            </w:pPr>
          </w:p>
        </w:tc>
        <w:tc>
          <w:tcPr>
            <w:tcW w:w="4305" w:type="dxa"/>
          </w:tcPr>
          <w:p w14:paraId="23FB358E">
            <w:pPr>
              <w:snapToGrid w:val="0"/>
              <w:spacing w:line="240" w:lineRule="auto"/>
              <w:rPr>
                <w:rFonts w:hint="eastAsia" w:ascii="宋体" w:hAnsi="宋体"/>
                <w:color w:val="000000"/>
                <w:sz w:val="18"/>
                <w:szCs w:val="18"/>
                <w:highlight w:val="none"/>
              </w:rPr>
            </w:pPr>
          </w:p>
        </w:tc>
      </w:tr>
      <w:tr w14:paraId="016A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345" w:type="dxa"/>
          </w:tcPr>
          <w:p w14:paraId="465F9CF2">
            <w:pPr>
              <w:widowControl/>
              <w:shd w:val="clear" w:color="auto" w:fill="FFFFFF"/>
              <w:snapToGrid w:val="0"/>
              <w:spacing w:line="240" w:lineRule="auto"/>
              <w:ind w:left="420"/>
              <w:contextualSpacing/>
              <w:jc w:val="left"/>
              <w:rPr>
                <w:rFonts w:hint="eastAsia" w:ascii="宋体" w:hAnsi="宋体"/>
                <w:color w:val="000000"/>
                <w:kern w:val="0"/>
                <w:sz w:val="18"/>
                <w:szCs w:val="18"/>
                <w:highlight w:val="none"/>
                <w:lang w:bidi="en-US"/>
              </w:rPr>
            </w:pPr>
          </w:p>
        </w:tc>
        <w:tc>
          <w:tcPr>
            <w:tcW w:w="4305" w:type="dxa"/>
          </w:tcPr>
          <w:p w14:paraId="5D14C8DA">
            <w:pPr>
              <w:snapToGrid w:val="0"/>
              <w:spacing w:line="240" w:lineRule="auto"/>
              <w:rPr>
                <w:rFonts w:hint="eastAsia" w:ascii="宋体" w:hAnsi="宋体"/>
                <w:color w:val="000000"/>
                <w:sz w:val="18"/>
                <w:szCs w:val="18"/>
                <w:highlight w:val="none"/>
              </w:rPr>
            </w:pPr>
          </w:p>
        </w:tc>
      </w:tr>
    </w:tbl>
    <w:p w14:paraId="6206C8AC">
      <w:pPr>
        <w:autoSpaceDE w:val="0"/>
        <w:autoSpaceDN w:val="0"/>
        <w:adjustRightInd w:val="0"/>
        <w:spacing w:line="240" w:lineRule="auto"/>
        <w:rPr>
          <w:rFonts w:hint="eastAsia" w:ascii="宋体" w:hAnsi="宋体" w:cs="宋体"/>
          <w:color w:val="000000"/>
          <w:sz w:val="18"/>
          <w:szCs w:val="18"/>
          <w:highlight w:val="none"/>
          <w:lang w:val="zh-CN"/>
        </w:rPr>
      </w:pPr>
      <w:r>
        <w:rPr>
          <w:rFonts w:hint="eastAsia" w:ascii="宋体" w:hAnsi="宋体" w:cs="宋体"/>
          <w:b/>
          <w:color w:val="000000"/>
          <w:sz w:val="18"/>
          <w:szCs w:val="18"/>
          <w:highlight w:val="none"/>
          <w:lang w:val="zh-CN"/>
        </w:rPr>
        <w:t>目录一、竞争性磋商申请及声明</w:t>
      </w:r>
    </w:p>
    <w:p w14:paraId="394D5164">
      <w:pPr>
        <w:autoSpaceDE w:val="0"/>
        <w:autoSpaceDN w:val="0"/>
        <w:adjustRightInd w:val="0"/>
        <w:spacing w:line="240" w:lineRule="auto"/>
        <w:ind w:firstLine="3433" w:firstLineChars="1900"/>
        <w:rPr>
          <w:rFonts w:hint="eastAsia" w:ascii="宋体" w:hAnsi="宋体" w:cs="宋体"/>
          <w:b/>
          <w:bCs/>
          <w:color w:val="000000"/>
          <w:sz w:val="18"/>
          <w:szCs w:val="18"/>
          <w:highlight w:val="none"/>
        </w:rPr>
      </w:pPr>
      <w:r>
        <w:rPr>
          <w:rFonts w:hint="eastAsia" w:ascii="宋体" w:hAnsi="宋体" w:cs="宋体"/>
          <w:b/>
          <w:bCs/>
          <w:color w:val="000000"/>
          <w:sz w:val="18"/>
          <w:szCs w:val="18"/>
          <w:highlight w:val="none"/>
        </w:rPr>
        <w:t>竞争性磋商申请及声明</w:t>
      </w:r>
    </w:p>
    <w:p w14:paraId="161CA9D1">
      <w:pPr>
        <w:spacing w:line="240" w:lineRule="auto"/>
        <w:rPr>
          <w:rFonts w:hint="eastAsia" w:ascii="宋体" w:hAnsi="宋体" w:cs="宋体"/>
          <w:color w:val="000000"/>
          <w:sz w:val="18"/>
          <w:szCs w:val="18"/>
          <w:highlight w:val="none"/>
          <w:lang w:val="zh-CN"/>
        </w:rPr>
      </w:pPr>
      <w:r>
        <w:rPr>
          <w:rFonts w:hint="eastAsia" w:ascii="宋体" w:hAnsi="宋体" w:cs="宋体"/>
          <w:color w:val="000000"/>
          <w:sz w:val="18"/>
          <w:szCs w:val="18"/>
          <w:highlight w:val="none"/>
          <w:lang w:val="zh-CN"/>
        </w:rPr>
        <w:t>致：南京市溧水区人民医院</w:t>
      </w:r>
    </w:p>
    <w:p w14:paraId="64AB65C1">
      <w:pPr>
        <w:autoSpaceDE w:val="0"/>
        <w:autoSpaceDN w:val="0"/>
        <w:adjustRightInd w:val="0"/>
        <w:spacing w:line="240" w:lineRule="auto"/>
        <w:ind w:firstLine="420"/>
        <w:rPr>
          <w:rFonts w:hint="eastAsia" w:ascii="宋体" w:hAnsi="宋体" w:cs="宋体"/>
          <w:color w:val="000000"/>
          <w:sz w:val="18"/>
          <w:szCs w:val="18"/>
          <w:highlight w:val="none"/>
          <w:lang w:val="zh-CN"/>
        </w:rPr>
      </w:pPr>
      <w:r>
        <w:rPr>
          <w:rFonts w:hint="eastAsia" w:ascii="宋体" w:hAnsi="宋体" w:cs="宋体"/>
          <w:color w:val="000000"/>
          <w:sz w:val="18"/>
          <w:szCs w:val="18"/>
          <w:highlight w:val="none"/>
          <w:lang w:val="zh-CN"/>
        </w:rPr>
        <w:t>根据贵方</w:t>
      </w:r>
      <w:r>
        <w:rPr>
          <w:rFonts w:hint="eastAsia" w:ascii="宋体" w:hAnsi="宋体" w:cs="宋体"/>
          <w:color w:val="000000"/>
          <w:sz w:val="18"/>
          <w:szCs w:val="18"/>
          <w:highlight w:val="none"/>
          <w:u w:val="single"/>
          <w:lang w:val="zh-CN"/>
        </w:rPr>
        <w:t xml:space="preserve">                            </w:t>
      </w:r>
      <w:r>
        <w:rPr>
          <w:rFonts w:hint="eastAsia" w:ascii="宋体" w:hAnsi="宋体" w:cs="宋体"/>
          <w:color w:val="000000"/>
          <w:sz w:val="18"/>
          <w:szCs w:val="18"/>
          <w:highlight w:val="none"/>
          <w:lang w:val="zh-CN"/>
        </w:rPr>
        <w:t xml:space="preserve">（项目名称） </w:t>
      </w:r>
      <w:r>
        <w:rPr>
          <w:rFonts w:hint="eastAsia" w:ascii="宋体" w:hAnsi="宋体" w:cs="宋体"/>
          <w:b/>
          <w:color w:val="000000"/>
          <w:sz w:val="18"/>
          <w:szCs w:val="18"/>
          <w:highlight w:val="none"/>
          <w:u w:val="single"/>
          <w:lang w:val="zh-CN"/>
        </w:rPr>
        <w:t xml:space="preserve">          </w:t>
      </w:r>
      <w:r>
        <w:rPr>
          <w:rFonts w:hint="eastAsia" w:ascii="宋体" w:hAnsi="宋体" w:cs="宋体"/>
          <w:color w:val="000000"/>
          <w:sz w:val="18"/>
          <w:szCs w:val="18"/>
          <w:highlight w:val="none"/>
          <w:lang w:val="zh-CN"/>
        </w:rPr>
        <w:t>（项目编号）竞争性磋商邀请，正式授权下述签字人</w:t>
      </w:r>
      <w:r>
        <w:rPr>
          <w:rFonts w:hint="eastAsia" w:ascii="宋体" w:hAnsi="宋体" w:cs="宋体"/>
          <w:color w:val="000000"/>
          <w:sz w:val="18"/>
          <w:szCs w:val="18"/>
          <w:highlight w:val="none"/>
          <w:u w:val="single"/>
          <w:lang w:val="zh-CN"/>
        </w:rPr>
        <w:t xml:space="preserve">                   </w:t>
      </w:r>
      <w:r>
        <w:rPr>
          <w:rFonts w:hint="eastAsia" w:ascii="宋体" w:hAnsi="宋体" w:cs="宋体"/>
          <w:color w:val="000000"/>
          <w:sz w:val="18"/>
          <w:szCs w:val="18"/>
          <w:highlight w:val="none"/>
          <w:lang w:val="zh-CN"/>
        </w:rPr>
        <w:t>(姓名和职务)代表</w:t>
      </w:r>
      <w:r>
        <w:rPr>
          <w:rFonts w:hint="eastAsia" w:ascii="宋体" w:hAnsi="宋体" w:cs="宋体"/>
          <w:color w:val="000000"/>
          <w:sz w:val="18"/>
          <w:szCs w:val="18"/>
          <w:highlight w:val="none"/>
          <w:u w:val="single"/>
          <w:lang w:val="zh-CN"/>
        </w:rPr>
        <w:t xml:space="preserve">                        </w:t>
      </w:r>
      <w:r>
        <w:rPr>
          <w:rFonts w:hint="eastAsia" w:ascii="宋体" w:hAnsi="宋体" w:cs="宋体"/>
          <w:color w:val="000000"/>
          <w:sz w:val="18"/>
          <w:szCs w:val="18"/>
          <w:highlight w:val="none"/>
          <w:lang w:val="zh-CN"/>
        </w:rPr>
        <w:t>（供应商名称），提交响应文件并参加磋商。</w:t>
      </w:r>
    </w:p>
    <w:p w14:paraId="1E6B8B1C">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据此函，签字人兹宣布同意如下：</w:t>
      </w:r>
    </w:p>
    <w:p w14:paraId="1EC47D87">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1、</w:t>
      </w:r>
      <w:r>
        <w:rPr>
          <w:rFonts w:hint="eastAsia" w:ascii="宋体" w:hAnsi="宋体" w:cs="宋体"/>
          <w:b/>
          <w:color w:val="000000"/>
          <w:sz w:val="18"/>
          <w:szCs w:val="18"/>
          <w:highlight w:val="none"/>
          <w:lang w:val="zh-CN"/>
        </w:rPr>
        <w:t>我们的资格条件完全符合政府采购法和本次采购要求</w:t>
      </w:r>
      <w:r>
        <w:rPr>
          <w:rFonts w:hint="eastAsia" w:ascii="宋体" w:hAnsi="宋体" w:cs="宋体"/>
          <w:color w:val="000000"/>
          <w:sz w:val="18"/>
          <w:szCs w:val="18"/>
          <w:highlight w:val="none"/>
          <w:lang w:val="zh-CN"/>
        </w:rPr>
        <w:t>，</w:t>
      </w:r>
      <w:r>
        <w:rPr>
          <w:rFonts w:hint="eastAsia" w:ascii="宋体" w:hAnsi="宋体" w:cs="宋体"/>
          <w:color w:val="000000"/>
          <w:sz w:val="18"/>
          <w:szCs w:val="18"/>
          <w:highlight w:val="none"/>
        </w:rPr>
        <w:t>我们</w:t>
      </w:r>
      <w:r>
        <w:rPr>
          <w:rFonts w:hint="eastAsia" w:ascii="宋体" w:hAnsi="宋体" w:cs="宋体"/>
          <w:color w:val="000000"/>
          <w:sz w:val="18"/>
          <w:szCs w:val="18"/>
          <w:highlight w:val="none"/>
          <w:lang w:val="zh-CN"/>
        </w:rPr>
        <w:t>同意并向贵方提供了与本次采购活动有关的所有证据和资料</w:t>
      </w:r>
      <w:r>
        <w:rPr>
          <w:rFonts w:hint="eastAsia" w:ascii="宋体" w:hAnsi="宋体" w:cs="宋体"/>
          <w:color w:val="000000"/>
          <w:sz w:val="18"/>
          <w:szCs w:val="18"/>
          <w:highlight w:val="none"/>
        </w:rPr>
        <w:t>。</w:t>
      </w:r>
    </w:p>
    <w:p w14:paraId="73105B0A">
      <w:pPr>
        <w:spacing w:line="240" w:lineRule="auto"/>
        <w:ind w:firstLine="360" w:firstLineChars="200"/>
        <w:rPr>
          <w:rFonts w:hint="eastAsia" w:ascii="宋体" w:hAnsi="宋体" w:cs="宋体"/>
          <w:color w:val="000000"/>
          <w:sz w:val="18"/>
          <w:szCs w:val="18"/>
          <w:highlight w:val="none"/>
          <w:lang w:val="zh-CN"/>
        </w:rPr>
      </w:pPr>
      <w:r>
        <w:rPr>
          <w:rFonts w:hint="eastAsia" w:ascii="宋体" w:hAnsi="宋体" w:cs="宋体"/>
          <w:color w:val="000000"/>
          <w:sz w:val="18"/>
          <w:szCs w:val="18"/>
          <w:highlight w:val="none"/>
        </w:rPr>
        <w:t>2、服务名称：</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w:t>
      </w:r>
    </w:p>
    <w:p w14:paraId="558174E9">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3、</w:t>
      </w:r>
      <w:r>
        <w:rPr>
          <w:rFonts w:hint="eastAsia" w:ascii="宋体" w:hAnsi="宋体" w:cs="宋体"/>
          <w:color w:val="000000"/>
          <w:sz w:val="18"/>
          <w:szCs w:val="18"/>
          <w:highlight w:val="none"/>
          <w:lang w:val="zh-CN"/>
        </w:rPr>
        <w:t>我们的</w:t>
      </w:r>
      <w:r>
        <w:rPr>
          <w:rFonts w:hint="eastAsia" w:ascii="宋体" w:hAnsi="宋体" w:cs="宋体"/>
          <w:color w:val="000000"/>
          <w:sz w:val="18"/>
          <w:szCs w:val="18"/>
          <w:highlight w:val="none"/>
        </w:rPr>
        <w:t>投标总金额为</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w:t>
      </w:r>
    </w:p>
    <w:p w14:paraId="626EE63C">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4、</w:t>
      </w:r>
      <w:r>
        <w:rPr>
          <w:rFonts w:hint="eastAsia" w:ascii="宋体" w:hAnsi="宋体" w:cs="宋体"/>
          <w:color w:val="000000"/>
          <w:sz w:val="18"/>
          <w:szCs w:val="18"/>
          <w:highlight w:val="none"/>
          <w:lang w:val="zh-CN"/>
        </w:rPr>
        <w:t>我们已详细审核全部磋商文件及其有效补充文件，我们放弃对磋商文件任何误解的权利，提交响应文件后，</w:t>
      </w:r>
      <w:r>
        <w:rPr>
          <w:rFonts w:hint="eastAsia" w:ascii="宋体" w:hAnsi="宋体" w:cs="宋体"/>
          <w:b/>
          <w:color w:val="000000"/>
          <w:sz w:val="18"/>
          <w:szCs w:val="18"/>
          <w:highlight w:val="none"/>
          <w:lang w:val="zh-CN"/>
        </w:rPr>
        <w:t>不对磋商文件本身提出质疑</w:t>
      </w:r>
      <w:r>
        <w:rPr>
          <w:rFonts w:hint="eastAsia" w:ascii="宋体" w:hAnsi="宋体" w:cs="宋体"/>
          <w:color w:val="000000"/>
          <w:sz w:val="18"/>
          <w:szCs w:val="18"/>
          <w:highlight w:val="none"/>
          <w:lang w:val="zh-CN"/>
        </w:rPr>
        <w:t>。否则，属于不诚信和故意扰乱政府采购活动行为，我们将无条件接受处罚。</w:t>
      </w:r>
    </w:p>
    <w:p w14:paraId="53837299">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5、一旦我方成交，我方将根据磋商文件的规定，严格履行合同，保证于承诺的时间内完成本项目规定的服务内容。</w:t>
      </w:r>
    </w:p>
    <w:p w14:paraId="74D03983">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6、我方决不提供虚假材料谋取成交、决不采取不正当手段诋毁、排挤其他供应商、决不与采购人、其它供应商或者南京市溧水区人民医院恶意串通、决不向采购人和磋商小组进行商业贿赂、决不拒绝有关部门监督检查或提供虚假情况，如有违反，无条件接受贵方及相关管理部门的处罚。</w:t>
      </w:r>
    </w:p>
    <w:p w14:paraId="733B3FF0">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7、我方正式通讯方式为：</w:t>
      </w:r>
    </w:p>
    <w:p w14:paraId="4310C303">
      <w:pPr>
        <w:spacing w:line="240" w:lineRule="auto"/>
        <w:ind w:firstLine="360" w:firstLineChars="200"/>
        <w:rPr>
          <w:rFonts w:hint="eastAsia" w:ascii="宋体" w:hAnsi="宋体" w:cs="宋体"/>
          <w:color w:val="000000"/>
          <w:sz w:val="18"/>
          <w:szCs w:val="18"/>
          <w:highlight w:val="none"/>
          <w:u w:val="single"/>
        </w:rPr>
      </w:pPr>
      <w:r>
        <w:rPr>
          <w:rFonts w:hint="eastAsia" w:ascii="宋体" w:hAnsi="宋体" w:cs="宋体"/>
          <w:color w:val="000000"/>
          <w:sz w:val="18"/>
          <w:szCs w:val="18"/>
          <w:highlight w:val="none"/>
        </w:rPr>
        <w:t>地   址：</w:t>
      </w:r>
      <w:r>
        <w:rPr>
          <w:rFonts w:hint="eastAsia" w:ascii="宋体" w:hAnsi="宋体" w:cs="宋体"/>
          <w:color w:val="000000"/>
          <w:sz w:val="18"/>
          <w:szCs w:val="18"/>
          <w:highlight w:val="none"/>
          <w:u w:val="single"/>
        </w:rPr>
        <w:t xml:space="preserve">                       </w:t>
      </w:r>
    </w:p>
    <w:p w14:paraId="7516286C">
      <w:pPr>
        <w:spacing w:line="240" w:lineRule="auto"/>
        <w:ind w:firstLine="360" w:firstLineChars="200"/>
        <w:rPr>
          <w:rFonts w:hint="eastAsia" w:ascii="宋体" w:hAnsi="宋体" w:cs="宋体"/>
          <w:color w:val="000000"/>
          <w:sz w:val="18"/>
          <w:szCs w:val="18"/>
          <w:highlight w:val="none"/>
          <w:u w:val="single"/>
        </w:rPr>
      </w:pPr>
      <w:r>
        <w:rPr>
          <w:rFonts w:hint="eastAsia" w:ascii="宋体" w:hAnsi="宋体" w:cs="宋体"/>
          <w:color w:val="000000"/>
          <w:sz w:val="18"/>
          <w:szCs w:val="18"/>
          <w:highlight w:val="none"/>
        </w:rPr>
        <w:t>电   话：</w:t>
      </w:r>
      <w:r>
        <w:rPr>
          <w:rFonts w:hint="eastAsia" w:ascii="宋体" w:hAnsi="宋体" w:cs="宋体"/>
          <w:color w:val="000000"/>
          <w:sz w:val="18"/>
          <w:szCs w:val="18"/>
          <w:highlight w:val="none"/>
          <w:u w:val="single"/>
        </w:rPr>
        <w:t xml:space="preserve">                       </w:t>
      </w:r>
    </w:p>
    <w:p w14:paraId="6E19AB5F">
      <w:pPr>
        <w:spacing w:line="240" w:lineRule="auto"/>
        <w:ind w:firstLine="360" w:firstLineChars="200"/>
        <w:rPr>
          <w:rFonts w:hint="eastAsia" w:ascii="宋体" w:hAnsi="宋体" w:cs="宋体"/>
          <w:color w:val="000000"/>
          <w:sz w:val="18"/>
          <w:szCs w:val="18"/>
          <w:highlight w:val="none"/>
          <w:u w:val="single"/>
        </w:rPr>
      </w:pPr>
      <w:r>
        <w:rPr>
          <w:rFonts w:hint="eastAsia" w:ascii="宋体" w:hAnsi="宋体" w:cs="宋体"/>
          <w:color w:val="000000"/>
          <w:sz w:val="18"/>
          <w:szCs w:val="18"/>
          <w:highlight w:val="none"/>
        </w:rPr>
        <w:t>传   真：</w:t>
      </w:r>
      <w:r>
        <w:rPr>
          <w:rFonts w:hint="eastAsia" w:ascii="宋体" w:hAnsi="宋体" w:cs="宋体"/>
          <w:color w:val="000000"/>
          <w:sz w:val="18"/>
          <w:szCs w:val="18"/>
          <w:highlight w:val="none"/>
          <w:u w:val="single"/>
        </w:rPr>
        <w:t xml:space="preserve">                       </w:t>
      </w:r>
    </w:p>
    <w:p w14:paraId="69D04A54">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8、我方正式开户银行和帐号为：</w:t>
      </w:r>
    </w:p>
    <w:p w14:paraId="76C06B3A">
      <w:pPr>
        <w:spacing w:line="240" w:lineRule="auto"/>
        <w:ind w:firstLine="360" w:firstLineChars="200"/>
        <w:rPr>
          <w:rFonts w:hint="eastAsia" w:ascii="宋体" w:hAnsi="宋体" w:cs="宋体"/>
          <w:color w:val="000000"/>
          <w:sz w:val="18"/>
          <w:szCs w:val="18"/>
          <w:highlight w:val="none"/>
          <w:u w:val="single"/>
        </w:rPr>
      </w:pPr>
      <w:r>
        <w:rPr>
          <w:rFonts w:hint="eastAsia" w:ascii="宋体" w:hAnsi="宋体" w:cs="宋体"/>
          <w:color w:val="000000"/>
          <w:sz w:val="18"/>
          <w:szCs w:val="18"/>
          <w:highlight w:val="none"/>
        </w:rPr>
        <w:t>开户银行：</w:t>
      </w:r>
      <w:r>
        <w:rPr>
          <w:rFonts w:hint="eastAsia" w:ascii="宋体" w:hAnsi="宋体" w:cs="宋体"/>
          <w:color w:val="000000"/>
          <w:sz w:val="18"/>
          <w:szCs w:val="18"/>
          <w:highlight w:val="none"/>
          <w:u w:val="single"/>
        </w:rPr>
        <w:t xml:space="preserve">                       </w:t>
      </w:r>
    </w:p>
    <w:p w14:paraId="4EDE93CB">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帐    号：</w:t>
      </w:r>
      <w:r>
        <w:rPr>
          <w:rFonts w:hint="eastAsia" w:ascii="宋体" w:hAnsi="宋体" w:cs="宋体"/>
          <w:color w:val="000000"/>
          <w:sz w:val="18"/>
          <w:szCs w:val="18"/>
          <w:highlight w:val="none"/>
          <w:u w:val="single"/>
        </w:rPr>
        <w:t xml:space="preserve">                       </w:t>
      </w:r>
    </w:p>
    <w:p w14:paraId="4BD8B92C">
      <w:pPr>
        <w:spacing w:line="240" w:lineRule="auto"/>
        <w:ind w:firstLine="360" w:firstLineChars="200"/>
        <w:rPr>
          <w:rFonts w:hint="eastAsia" w:ascii="宋体" w:hAnsi="宋体" w:cs="宋体"/>
          <w:color w:val="000000"/>
          <w:sz w:val="18"/>
          <w:szCs w:val="18"/>
          <w:highlight w:val="none"/>
          <w:u w:val="single"/>
        </w:rPr>
      </w:pPr>
      <w:r>
        <w:rPr>
          <w:rFonts w:hint="eastAsia" w:ascii="宋体" w:hAnsi="宋体" w:cs="宋体"/>
          <w:color w:val="000000"/>
          <w:sz w:val="18"/>
          <w:szCs w:val="18"/>
          <w:highlight w:val="none"/>
        </w:rPr>
        <w:t>供应商授权代表姓名（签字或签章）：</w:t>
      </w:r>
      <w:r>
        <w:rPr>
          <w:rFonts w:hint="eastAsia" w:ascii="宋体" w:hAnsi="宋体" w:cs="宋体"/>
          <w:color w:val="000000"/>
          <w:sz w:val="18"/>
          <w:szCs w:val="18"/>
          <w:highlight w:val="none"/>
          <w:u w:val="single"/>
        </w:rPr>
        <w:t xml:space="preserve">         </w:t>
      </w:r>
    </w:p>
    <w:p w14:paraId="5444B270">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供应商名称（公章）：</w:t>
      </w:r>
      <w:r>
        <w:rPr>
          <w:rFonts w:hint="eastAsia" w:ascii="宋体" w:hAnsi="宋体" w:cs="宋体"/>
          <w:color w:val="000000"/>
          <w:sz w:val="18"/>
          <w:szCs w:val="18"/>
          <w:highlight w:val="none"/>
          <w:u w:val="single"/>
        </w:rPr>
        <w:t xml:space="preserve">                 </w:t>
      </w:r>
    </w:p>
    <w:p w14:paraId="6A7E4A47">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日    期：</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年</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月</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日</w:t>
      </w:r>
    </w:p>
    <w:p w14:paraId="09F46C99">
      <w:pPr>
        <w:autoSpaceDE w:val="0"/>
        <w:autoSpaceDN w:val="0"/>
        <w:adjustRightInd w:val="0"/>
        <w:spacing w:line="240" w:lineRule="auto"/>
        <w:rPr>
          <w:rFonts w:hint="eastAsia" w:ascii="宋体" w:hAnsi="宋体" w:cs="宋体"/>
          <w:b/>
          <w:color w:val="000000"/>
          <w:sz w:val="18"/>
          <w:szCs w:val="18"/>
          <w:highlight w:val="none"/>
          <w:lang w:val="zh-CN"/>
        </w:rPr>
      </w:pPr>
      <w:r>
        <w:rPr>
          <w:rFonts w:hint="eastAsia" w:ascii="宋体" w:hAnsi="宋体" w:cs="宋体"/>
          <w:b/>
          <w:color w:val="000000"/>
          <w:sz w:val="18"/>
          <w:szCs w:val="18"/>
          <w:highlight w:val="none"/>
          <w:lang w:val="zh-CN"/>
        </w:rPr>
        <w:t>目录二、法定代表人授权书格式</w:t>
      </w:r>
    </w:p>
    <w:p w14:paraId="00F6E527">
      <w:pPr>
        <w:spacing w:line="240" w:lineRule="auto"/>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法定代表人授权书</w:t>
      </w:r>
    </w:p>
    <w:p w14:paraId="1AC1CC28">
      <w:pPr>
        <w:autoSpaceDE w:val="0"/>
        <w:autoSpaceDN w:val="0"/>
        <w:adjustRightInd w:val="0"/>
        <w:spacing w:line="240" w:lineRule="auto"/>
        <w:rPr>
          <w:rFonts w:hint="eastAsia" w:ascii="宋体" w:hAnsi="宋体" w:cs="宋体"/>
          <w:color w:val="000000"/>
          <w:sz w:val="18"/>
          <w:szCs w:val="18"/>
          <w:highlight w:val="none"/>
          <w:lang w:val="zh-CN"/>
        </w:rPr>
      </w:pPr>
      <w:r>
        <w:rPr>
          <w:rFonts w:hint="eastAsia" w:ascii="宋体" w:hAnsi="宋体" w:cs="宋体"/>
          <w:color w:val="000000"/>
          <w:sz w:val="18"/>
          <w:szCs w:val="18"/>
          <w:highlight w:val="none"/>
          <w:lang w:val="zh-CN"/>
        </w:rPr>
        <w:t xml:space="preserve">    本授权书声明：注册于</w:t>
      </w:r>
      <w:r>
        <w:rPr>
          <w:rFonts w:hint="eastAsia" w:ascii="宋体" w:hAnsi="宋体" w:cs="宋体"/>
          <w:color w:val="000000"/>
          <w:sz w:val="18"/>
          <w:szCs w:val="18"/>
          <w:highlight w:val="none"/>
          <w:u w:val="single"/>
          <w:lang w:val="zh-CN"/>
        </w:rPr>
        <w:t xml:space="preserve">                             </w:t>
      </w:r>
      <w:r>
        <w:rPr>
          <w:rFonts w:hint="eastAsia" w:ascii="宋体" w:hAnsi="宋体" w:cs="宋体"/>
          <w:color w:val="000000"/>
          <w:sz w:val="18"/>
          <w:szCs w:val="18"/>
          <w:highlight w:val="none"/>
          <w:lang w:val="zh-CN"/>
        </w:rPr>
        <w:t>（供应商住址）的</w:t>
      </w:r>
      <w:r>
        <w:rPr>
          <w:rFonts w:hint="eastAsia" w:ascii="宋体" w:hAnsi="宋体" w:cs="宋体"/>
          <w:color w:val="000000"/>
          <w:sz w:val="18"/>
          <w:szCs w:val="18"/>
          <w:highlight w:val="none"/>
          <w:u w:val="single"/>
          <w:lang w:val="zh-CN"/>
        </w:rPr>
        <w:t xml:space="preserve">                 </w:t>
      </w:r>
      <w:r>
        <w:rPr>
          <w:rFonts w:hint="eastAsia" w:ascii="宋体" w:hAnsi="宋体" w:cs="宋体"/>
          <w:color w:val="000000"/>
          <w:sz w:val="18"/>
          <w:szCs w:val="18"/>
          <w:highlight w:val="none"/>
          <w:lang w:val="zh-CN"/>
        </w:rPr>
        <w:t>（供应商名称）法定代表人</w:t>
      </w:r>
      <w:r>
        <w:rPr>
          <w:rFonts w:hint="eastAsia" w:ascii="宋体" w:hAnsi="宋体" w:cs="宋体"/>
          <w:color w:val="000000"/>
          <w:sz w:val="18"/>
          <w:szCs w:val="18"/>
          <w:highlight w:val="none"/>
          <w:u w:val="single"/>
          <w:lang w:val="zh-CN"/>
        </w:rPr>
        <w:t xml:space="preserve">                      </w:t>
      </w:r>
      <w:r>
        <w:rPr>
          <w:rFonts w:hint="eastAsia" w:ascii="宋体" w:hAnsi="宋体" w:cs="宋体"/>
          <w:color w:val="000000"/>
          <w:sz w:val="18"/>
          <w:szCs w:val="18"/>
          <w:highlight w:val="none"/>
          <w:lang w:val="zh-CN"/>
        </w:rPr>
        <w:t>（法定代表人姓名、职务）代表本公司授权在下面签字的</w:t>
      </w:r>
      <w:r>
        <w:rPr>
          <w:rFonts w:hint="eastAsia" w:ascii="宋体" w:hAnsi="宋体" w:cs="宋体"/>
          <w:color w:val="000000"/>
          <w:sz w:val="18"/>
          <w:szCs w:val="18"/>
          <w:highlight w:val="none"/>
          <w:u w:val="single"/>
          <w:lang w:val="zh-CN"/>
        </w:rPr>
        <w:t xml:space="preserve">                       </w:t>
      </w:r>
      <w:r>
        <w:rPr>
          <w:rFonts w:hint="eastAsia" w:ascii="宋体" w:hAnsi="宋体" w:cs="宋体"/>
          <w:color w:val="000000"/>
          <w:sz w:val="18"/>
          <w:szCs w:val="18"/>
          <w:highlight w:val="none"/>
          <w:lang w:val="zh-CN"/>
        </w:rPr>
        <w:t>（供应商代表姓名、职务）为本公司的合法代理人，就贵方组织的项目名称</w:t>
      </w:r>
      <w:r>
        <w:rPr>
          <w:rFonts w:hint="eastAsia" w:ascii="宋体" w:hAnsi="宋体" w:cs="宋体"/>
          <w:bCs/>
          <w:color w:val="000000"/>
          <w:sz w:val="18"/>
          <w:szCs w:val="18"/>
          <w:highlight w:val="none"/>
          <w:u w:val="single"/>
          <w:lang w:val="zh-CN"/>
        </w:rPr>
        <w:t xml:space="preserve">                   </w:t>
      </w:r>
      <w:r>
        <w:rPr>
          <w:rFonts w:hint="eastAsia" w:ascii="宋体" w:hAnsi="宋体" w:cs="宋体"/>
          <w:color w:val="000000"/>
          <w:sz w:val="18"/>
          <w:szCs w:val="18"/>
          <w:highlight w:val="none"/>
          <w:lang w:val="zh-CN"/>
        </w:rPr>
        <w:t>，项目编号：</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u w:val="single"/>
          <w:lang w:val="zh-CN"/>
        </w:rPr>
        <w:t xml:space="preserve">        </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lang w:val="zh-CN"/>
        </w:rPr>
        <w:t>磋商，以本公司名义处理一切与之有关的事务。</w:t>
      </w:r>
    </w:p>
    <w:p w14:paraId="17C1DCD9">
      <w:pPr>
        <w:autoSpaceDE w:val="0"/>
        <w:autoSpaceDN w:val="0"/>
        <w:adjustRightInd w:val="0"/>
        <w:spacing w:line="240" w:lineRule="auto"/>
        <w:rPr>
          <w:rFonts w:hint="eastAsia" w:ascii="宋体" w:hAnsi="宋体" w:cs="宋体"/>
          <w:color w:val="000000"/>
          <w:sz w:val="18"/>
          <w:szCs w:val="18"/>
          <w:highlight w:val="none"/>
          <w:lang w:val="zh-CN"/>
        </w:rPr>
      </w:pPr>
      <w:r>
        <w:rPr>
          <w:rFonts w:hint="eastAsia" w:ascii="宋体" w:hAnsi="宋体" w:cs="宋体"/>
          <w:color w:val="000000"/>
          <w:sz w:val="18"/>
          <w:szCs w:val="18"/>
          <w:highlight w:val="none"/>
          <w:lang w:val="zh-CN"/>
        </w:rPr>
        <w:t xml:space="preserve">    本授权书于        年   月   日签字生效，特此声明。</w:t>
      </w:r>
    </w:p>
    <w:p w14:paraId="0342264C">
      <w:pPr>
        <w:autoSpaceDE w:val="0"/>
        <w:autoSpaceDN w:val="0"/>
        <w:adjustRightInd w:val="0"/>
        <w:spacing w:line="240" w:lineRule="auto"/>
        <w:rPr>
          <w:rFonts w:hint="eastAsia" w:ascii="宋体" w:hAnsi="宋体" w:cs="宋体"/>
          <w:color w:val="000000"/>
          <w:sz w:val="18"/>
          <w:szCs w:val="18"/>
          <w:highlight w:val="none"/>
          <w:lang w:val="zh-CN"/>
        </w:rPr>
      </w:pPr>
      <w:r>
        <w:rPr>
          <w:rFonts w:hint="eastAsia" w:ascii="宋体" w:hAnsi="宋体" w:cs="宋体"/>
          <w:color w:val="000000"/>
          <w:sz w:val="18"/>
          <w:szCs w:val="18"/>
          <w:highlight w:val="none"/>
          <w:lang w:val="zh-CN"/>
        </w:rPr>
        <w:t xml:space="preserve">    法定代表人签字或签章：</w:t>
      </w:r>
    </w:p>
    <w:p w14:paraId="1BC3E8F2">
      <w:pPr>
        <w:autoSpaceDE w:val="0"/>
        <w:autoSpaceDN w:val="0"/>
        <w:adjustRightInd w:val="0"/>
        <w:spacing w:line="240" w:lineRule="auto"/>
        <w:rPr>
          <w:rFonts w:hint="eastAsia" w:ascii="宋体" w:hAnsi="宋体" w:cs="宋体"/>
          <w:color w:val="000000"/>
          <w:sz w:val="18"/>
          <w:szCs w:val="18"/>
          <w:highlight w:val="none"/>
          <w:lang w:val="zh-CN"/>
        </w:rPr>
      </w:pPr>
      <w:r>
        <w:rPr>
          <w:rFonts w:hint="eastAsia" w:ascii="宋体" w:hAnsi="宋体" w:cs="宋体"/>
          <w:color w:val="000000"/>
          <w:sz w:val="18"/>
          <w:szCs w:val="18"/>
          <w:highlight w:val="none"/>
          <w:lang w:val="zh-CN"/>
        </w:rPr>
        <w:t xml:space="preserve">    被授权人签字：                    </w:t>
      </w:r>
    </w:p>
    <w:p w14:paraId="45CC5802">
      <w:pPr>
        <w:tabs>
          <w:tab w:val="left" w:pos="1440"/>
        </w:tabs>
        <w:autoSpaceDE w:val="0"/>
        <w:autoSpaceDN w:val="0"/>
        <w:adjustRightInd w:val="0"/>
        <w:spacing w:line="240" w:lineRule="auto"/>
        <w:ind w:firstLine="420"/>
        <w:rPr>
          <w:rFonts w:hint="eastAsia" w:ascii="宋体" w:hAnsi="宋体" w:cs="宋体"/>
          <w:color w:val="000000"/>
          <w:sz w:val="18"/>
          <w:szCs w:val="18"/>
          <w:highlight w:val="none"/>
          <w:lang w:val="zh-CN"/>
        </w:rPr>
      </w:pPr>
      <w:r>
        <w:rPr>
          <w:rFonts w:hint="eastAsia" w:ascii="宋体" w:hAnsi="宋体" w:cs="宋体"/>
          <w:color w:val="000000"/>
          <w:sz w:val="18"/>
          <w:szCs w:val="18"/>
          <w:highlight w:val="none"/>
          <w:lang w:val="zh-CN"/>
        </w:rPr>
        <w:t>日</w:t>
      </w:r>
      <w:r>
        <w:rPr>
          <w:rFonts w:hint="eastAsia" w:ascii="宋体" w:hAnsi="宋体" w:cs="宋体"/>
          <w:color w:val="000000"/>
          <w:sz w:val="18"/>
          <w:szCs w:val="18"/>
          <w:highlight w:val="none"/>
        </w:rPr>
        <w:t xml:space="preserve">   </w:t>
      </w:r>
      <w:r>
        <w:rPr>
          <w:rFonts w:hint="eastAsia" w:ascii="宋体" w:hAnsi="宋体" w:cs="宋体"/>
          <w:color w:val="000000"/>
          <w:sz w:val="18"/>
          <w:szCs w:val="18"/>
          <w:highlight w:val="none"/>
          <w:lang w:val="zh-CN"/>
        </w:rPr>
        <w:t>期：        年    月    日</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0"/>
        <w:gridCol w:w="5580"/>
      </w:tblGrid>
      <w:tr w14:paraId="6DF9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5580" w:type="dxa"/>
          </w:tcPr>
          <w:p w14:paraId="4B590D85">
            <w:pPr>
              <w:tabs>
                <w:tab w:val="left" w:pos="1440"/>
              </w:tabs>
              <w:autoSpaceDE w:val="0"/>
              <w:autoSpaceDN w:val="0"/>
              <w:adjustRightInd w:val="0"/>
              <w:spacing w:line="240" w:lineRule="auto"/>
              <w:rPr>
                <w:rFonts w:hint="eastAsia" w:ascii="宋体" w:hAnsi="宋体" w:cs="宋体"/>
                <w:color w:val="000000"/>
                <w:sz w:val="18"/>
                <w:szCs w:val="18"/>
                <w:highlight w:val="none"/>
              </w:rPr>
            </w:pPr>
            <w:r>
              <w:rPr>
                <w:rFonts w:hint="eastAsia" w:ascii="宋体" w:hAnsi="宋体" w:cs="宋体"/>
                <w:color w:val="000000"/>
                <w:sz w:val="18"/>
                <w:szCs w:val="18"/>
                <w:highlight w:val="none"/>
                <w:lang w:val="zh-CN"/>
              </w:rPr>
              <w:t>法定代表人身份证复印件（加盖投标人公章）</w:t>
            </w:r>
          </w:p>
        </w:tc>
        <w:tc>
          <w:tcPr>
            <w:tcW w:w="5580" w:type="dxa"/>
          </w:tcPr>
          <w:p w14:paraId="32687FBC">
            <w:pPr>
              <w:tabs>
                <w:tab w:val="left" w:pos="1440"/>
              </w:tabs>
              <w:autoSpaceDE w:val="0"/>
              <w:autoSpaceDN w:val="0"/>
              <w:adjustRightInd w:val="0"/>
              <w:spacing w:line="240" w:lineRule="auto"/>
              <w:rPr>
                <w:rFonts w:hint="eastAsia" w:ascii="宋体" w:hAnsi="宋体" w:cs="宋体"/>
                <w:color w:val="000000"/>
                <w:sz w:val="18"/>
                <w:szCs w:val="18"/>
                <w:highlight w:val="none"/>
              </w:rPr>
            </w:pPr>
            <w:r>
              <w:rPr>
                <w:rFonts w:hint="eastAsia" w:ascii="宋体" w:hAnsi="宋体" w:cs="宋体"/>
                <w:color w:val="000000"/>
                <w:sz w:val="18"/>
                <w:szCs w:val="18"/>
                <w:highlight w:val="none"/>
                <w:lang w:val="zh-CN"/>
              </w:rPr>
              <w:t>被授权人身份证复印件（加盖投标人公章）</w:t>
            </w:r>
          </w:p>
        </w:tc>
      </w:tr>
    </w:tbl>
    <w:p w14:paraId="0C6D0DAF">
      <w:pPr>
        <w:spacing w:line="240" w:lineRule="auto"/>
        <w:rPr>
          <w:rFonts w:hint="eastAsia" w:ascii="宋体" w:hAnsi="宋体" w:cs="宋体"/>
          <w:b/>
          <w:color w:val="000000"/>
          <w:kern w:val="0"/>
          <w:sz w:val="18"/>
          <w:szCs w:val="18"/>
          <w:highlight w:val="none"/>
        </w:rPr>
      </w:pPr>
      <w:bookmarkStart w:id="6" w:name="_Toc499284719"/>
      <w:bookmarkStart w:id="7" w:name="_Toc372533341"/>
      <w:r>
        <w:rPr>
          <w:rFonts w:hint="eastAsia" w:ascii="宋体" w:hAnsi="宋体" w:cs="宋体"/>
          <w:b/>
          <w:color w:val="000000"/>
          <w:kern w:val="0"/>
          <w:sz w:val="18"/>
          <w:szCs w:val="18"/>
          <w:highlight w:val="none"/>
          <w:lang w:val="zh-CN"/>
        </w:rPr>
        <w:t>目录三、 报价单</w:t>
      </w:r>
      <w:r>
        <w:rPr>
          <w:rFonts w:hint="eastAsia" w:ascii="宋体" w:hAnsi="宋体" w:cs="宋体"/>
          <w:b/>
          <w:color w:val="000000"/>
          <w:kern w:val="0"/>
          <w:sz w:val="18"/>
          <w:szCs w:val="18"/>
          <w:highlight w:val="none"/>
        </w:rPr>
        <w:t xml:space="preserve"> </w:t>
      </w:r>
    </w:p>
    <w:bookmarkEnd w:id="6"/>
    <w:bookmarkEnd w:id="7"/>
    <w:p w14:paraId="4EB29C15">
      <w:pPr>
        <w:pStyle w:val="4"/>
        <w:spacing w:line="240" w:lineRule="auto"/>
        <w:ind w:firstLine="1620" w:firstLineChars="900"/>
        <w:jc w:val="center"/>
        <w:rPr>
          <w:rFonts w:hint="eastAsia" w:ascii="宋体" w:hAnsi="宋体" w:eastAsia="宋体" w:cs="宋体"/>
          <w:color w:val="000000"/>
          <w:sz w:val="18"/>
          <w:szCs w:val="18"/>
          <w:highlight w:val="none"/>
          <w:lang w:val="zh-CN"/>
        </w:rPr>
      </w:pPr>
      <w:r>
        <w:rPr>
          <w:rFonts w:hint="eastAsia" w:ascii="宋体" w:hAnsi="宋体" w:eastAsia="宋体" w:cs="宋体"/>
          <w:color w:val="000000"/>
          <w:kern w:val="0"/>
          <w:sz w:val="18"/>
          <w:szCs w:val="18"/>
          <w:highlight w:val="none"/>
          <w:lang w:val="zh-CN"/>
        </w:rPr>
        <w:t>报价单（第</w:t>
      </w:r>
      <w:r>
        <w:rPr>
          <w:rFonts w:hint="eastAsia" w:ascii="宋体" w:hAnsi="宋体" w:eastAsia="宋体" w:cs="宋体"/>
          <w:color w:val="000000"/>
          <w:kern w:val="0"/>
          <w:sz w:val="18"/>
          <w:szCs w:val="18"/>
          <w:highlight w:val="none"/>
        </w:rPr>
        <w:t xml:space="preserve">  轮</w:t>
      </w:r>
      <w:r>
        <w:rPr>
          <w:rFonts w:hint="eastAsia" w:ascii="宋体" w:hAnsi="宋体" w:eastAsia="宋体" w:cs="宋体"/>
          <w:color w:val="000000"/>
          <w:kern w:val="0"/>
          <w:sz w:val="18"/>
          <w:szCs w:val="18"/>
          <w:highlight w:val="none"/>
          <w:lang w:val="zh-CN"/>
        </w:rPr>
        <w:t>）</w:t>
      </w:r>
    </w:p>
    <w:tbl>
      <w:tblPr>
        <w:tblStyle w:val="8"/>
        <w:tblpPr w:leftFromText="180" w:rightFromText="180" w:vertAnchor="text" w:horzAnchor="page" w:tblpXSpec="center" w:tblpY="428"/>
        <w:tblOverlap w:val="never"/>
        <w:tblW w:w="4730" w:type="pct"/>
        <w:jc w:val="center"/>
        <w:shd w:val="clear" w:color="auto" w:fill="FFFFFF"/>
        <w:tblLayout w:type="fixed"/>
        <w:tblCellMar>
          <w:top w:w="0" w:type="dxa"/>
          <w:left w:w="0" w:type="dxa"/>
          <w:bottom w:w="0" w:type="dxa"/>
          <w:right w:w="0" w:type="dxa"/>
        </w:tblCellMar>
      </w:tblPr>
      <w:tblGrid>
        <w:gridCol w:w="2585"/>
        <w:gridCol w:w="1324"/>
        <w:gridCol w:w="748"/>
        <w:gridCol w:w="754"/>
        <w:gridCol w:w="1432"/>
        <w:gridCol w:w="1975"/>
        <w:gridCol w:w="1814"/>
      </w:tblGrid>
      <w:tr w14:paraId="3375F6E3">
        <w:tblPrEx>
          <w:shd w:val="clear" w:color="auto" w:fill="FFFFFF"/>
          <w:tblCellMar>
            <w:top w:w="0" w:type="dxa"/>
            <w:left w:w="0" w:type="dxa"/>
            <w:bottom w:w="0" w:type="dxa"/>
            <w:right w:w="0" w:type="dxa"/>
          </w:tblCellMar>
        </w:tblPrEx>
        <w:trPr>
          <w:trHeight w:val="296" w:hRule="atLeast"/>
          <w:jc w:val="center"/>
        </w:trPr>
        <w:tc>
          <w:tcPr>
            <w:tcW w:w="2190" w:type="pct"/>
            <w:gridSpan w:val="3"/>
            <w:tcBorders>
              <w:top w:val="nil"/>
              <w:left w:val="nil"/>
              <w:bottom w:val="single" w:color="auto" w:sz="8" w:space="0"/>
              <w:right w:val="nil"/>
            </w:tcBorders>
            <w:shd w:val="clear" w:color="auto" w:fill="FFFFFF"/>
            <w:tcMar>
              <w:top w:w="0" w:type="dxa"/>
              <w:left w:w="108" w:type="dxa"/>
              <w:bottom w:w="0" w:type="dxa"/>
              <w:right w:w="108" w:type="dxa"/>
            </w:tcMar>
            <w:vAlign w:val="center"/>
          </w:tcPr>
          <w:p w14:paraId="351AC399">
            <w:pPr>
              <w:widowControl/>
              <w:spacing w:line="240" w:lineRule="auto"/>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项目名称：</w:t>
            </w:r>
          </w:p>
        </w:tc>
        <w:tc>
          <w:tcPr>
            <w:tcW w:w="2809" w:type="pct"/>
            <w:gridSpan w:val="4"/>
            <w:tcBorders>
              <w:top w:val="nil"/>
              <w:left w:val="nil"/>
              <w:bottom w:val="single" w:color="auto" w:sz="8" w:space="0"/>
              <w:right w:val="nil"/>
            </w:tcBorders>
            <w:shd w:val="clear" w:color="auto" w:fill="FFFFFF"/>
            <w:tcMar>
              <w:top w:w="0" w:type="dxa"/>
              <w:left w:w="108" w:type="dxa"/>
              <w:bottom w:w="0" w:type="dxa"/>
              <w:right w:w="108" w:type="dxa"/>
            </w:tcMar>
            <w:vAlign w:val="center"/>
          </w:tcPr>
          <w:p w14:paraId="5ECE829F">
            <w:pPr>
              <w:widowControl/>
              <w:spacing w:line="240" w:lineRule="auto"/>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项目编号：     </w:t>
            </w:r>
          </w:p>
        </w:tc>
      </w:tr>
      <w:tr w14:paraId="3C927F5A">
        <w:tblPrEx>
          <w:tblCellMar>
            <w:top w:w="0" w:type="dxa"/>
            <w:left w:w="0" w:type="dxa"/>
            <w:bottom w:w="0" w:type="dxa"/>
            <w:right w:w="0" w:type="dxa"/>
          </w:tblCellMar>
        </w:tblPrEx>
        <w:trPr>
          <w:trHeight w:val="531" w:hRule="atLeast"/>
          <w:jc w:val="center"/>
        </w:trPr>
        <w:tc>
          <w:tcPr>
            <w:tcW w:w="1215"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4F8D363C">
            <w:pPr>
              <w:widowControl/>
              <w:spacing w:line="240" w:lineRule="auto"/>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序号</w:t>
            </w:r>
          </w:p>
        </w:tc>
        <w:tc>
          <w:tcPr>
            <w:tcW w:w="622"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7766787B">
            <w:pPr>
              <w:widowControl/>
              <w:spacing w:line="240" w:lineRule="auto"/>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产品名称</w:t>
            </w:r>
          </w:p>
        </w:tc>
        <w:tc>
          <w:tcPr>
            <w:tcW w:w="706" w:type="pct"/>
            <w:gridSpan w:val="2"/>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3128FAF9">
            <w:pPr>
              <w:spacing w:line="240" w:lineRule="auto"/>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品牌、型号</w:t>
            </w:r>
          </w:p>
        </w:tc>
        <w:tc>
          <w:tcPr>
            <w:tcW w:w="673"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0C30F8B4">
            <w:pPr>
              <w:widowControl/>
              <w:spacing w:line="240" w:lineRule="auto"/>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数量（套）</w:t>
            </w:r>
          </w:p>
        </w:tc>
        <w:tc>
          <w:tcPr>
            <w:tcW w:w="928"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4DC1C77D">
            <w:pPr>
              <w:widowControl/>
              <w:spacing w:line="240" w:lineRule="auto"/>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投标单价（元/套）</w:t>
            </w:r>
          </w:p>
        </w:tc>
        <w:tc>
          <w:tcPr>
            <w:tcW w:w="853"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1E0EE5CC">
            <w:pPr>
              <w:widowControl/>
              <w:spacing w:line="240" w:lineRule="auto"/>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投标总报价（元）</w:t>
            </w:r>
          </w:p>
        </w:tc>
      </w:tr>
      <w:tr w14:paraId="7AE44EF6">
        <w:tblPrEx>
          <w:tblCellMar>
            <w:top w:w="0" w:type="dxa"/>
            <w:left w:w="0" w:type="dxa"/>
            <w:bottom w:w="0" w:type="dxa"/>
            <w:right w:w="0" w:type="dxa"/>
          </w:tblCellMar>
        </w:tblPrEx>
        <w:trPr>
          <w:trHeight w:val="313" w:hRule="atLeast"/>
          <w:jc w:val="center"/>
        </w:trPr>
        <w:tc>
          <w:tcPr>
            <w:tcW w:w="1838"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B2C7B08">
            <w:pPr>
              <w:spacing w:line="240" w:lineRule="auto"/>
              <w:ind w:firstLine="1265" w:firstLineChars="700"/>
              <w:rPr>
                <w:rFonts w:hint="eastAsia" w:ascii="宋体" w:hAnsi="宋体" w:cs="宋体"/>
                <w:b/>
                <w:bCs/>
                <w:color w:val="000000"/>
                <w:sz w:val="18"/>
                <w:szCs w:val="18"/>
                <w:highlight w:val="none"/>
              </w:rPr>
            </w:pPr>
          </w:p>
        </w:tc>
        <w:tc>
          <w:tcPr>
            <w:tcW w:w="706"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78CBDB">
            <w:pPr>
              <w:spacing w:line="240" w:lineRule="auto"/>
              <w:ind w:left="151"/>
              <w:jc w:val="center"/>
              <w:rPr>
                <w:rFonts w:hint="eastAsia" w:ascii="宋体" w:hAnsi="宋体" w:cs="宋体"/>
                <w:color w:val="000000"/>
                <w:kern w:val="0"/>
                <w:sz w:val="18"/>
                <w:szCs w:val="18"/>
                <w:highlight w:val="none"/>
              </w:rPr>
            </w:pPr>
          </w:p>
        </w:tc>
        <w:tc>
          <w:tcPr>
            <w:tcW w:w="673"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9316441">
            <w:pPr>
              <w:widowControl/>
              <w:spacing w:line="240" w:lineRule="auto"/>
              <w:jc w:val="center"/>
              <w:rPr>
                <w:rFonts w:hint="eastAsia" w:ascii="宋体" w:hAnsi="宋体" w:cs="宋体"/>
                <w:color w:val="000000"/>
                <w:kern w:val="0"/>
                <w:sz w:val="18"/>
                <w:szCs w:val="18"/>
                <w:highlight w:val="none"/>
              </w:rPr>
            </w:pPr>
          </w:p>
        </w:tc>
        <w:tc>
          <w:tcPr>
            <w:tcW w:w="928"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DFE755">
            <w:pPr>
              <w:widowControl/>
              <w:spacing w:line="240" w:lineRule="auto"/>
              <w:jc w:val="center"/>
              <w:rPr>
                <w:rFonts w:hint="eastAsia" w:ascii="宋体" w:hAnsi="宋体" w:cs="宋体"/>
                <w:color w:val="000000"/>
                <w:kern w:val="0"/>
                <w:sz w:val="18"/>
                <w:szCs w:val="18"/>
                <w:highlight w:val="none"/>
              </w:rPr>
            </w:pPr>
          </w:p>
        </w:tc>
        <w:tc>
          <w:tcPr>
            <w:tcW w:w="853"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6BA79ED">
            <w:pPr>
              <w:widowControl/>
              <w:spacing w:line="240" w:lineRule="auto"/>
              <w:jc w:val="center"/>
              <w:rPr>
                <w:rFonts w:hint="eastAsia" w:ascii="宋体" w:hAnsi="宋体" w:cs="宋体"/>
                <w:color w:val="000000"/>
                <w:kern w:val="0"/>
                <w:sz w:val="18"/>
                <w:szCs w:val="18"/>
                <w:highlight w:val="none"/>
              </w:rPr>
            </w:pPr>
          </w:p>
        </w:tc>
      </w:tr>
      <w:tr w14:paraId="0A749F6A">
        <w:tblPrEx>
          <w:tblCellMar>
            <w:top w:w="0" w:type="dxa"/>
            <w:left w:w="0" w:type="dxa"/>
            <w:bottom w:w="0" w:type="dxa"/>
            <w:right w:w="0" w:type="dxa"/>
          </w:tblCellMar>
        </w:tblPrEx>
        <w:trPr>
          <w:trHeight w:val="313" w:hRule="atLeast"/>
          <w:jc w:val="center"/>
        </w:trPr>
        <w:tc>
          <w:tcPr>
            <w:tcW w:w="1838"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B639B7">
            <w:pPr>
              <w:widowControl/>
              <w:spacing w:line="240" w:lineRule="auto"/>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投标产品是否属于小微型企业</w:t>
            </w:r>
          </w:p>
        </w:tc>
        <w:tc>
          <w:tcPr>
            <w:tcW w:w="3161" w:type="pct"/>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0D0EF2F">
            <w:pPr>
              <w:widowControl/>
              <w:spacing w:line="240" w:lineRule="auto"/>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u w:val="single"/>
              </w:rPr>
              <w:t xml:space="preserve">                  </w:t>
            </w:r>
            <w:r>
              <w:rPr>
                <w:rFonts w:hint="eastAsia" w:ascii="宋体" w:hAnsi="宋体" w:cs="宋体"/>
                <w:color w:val="000000"/>
                <w:kern w:val="0"/>
                <w:sz w:val="18"/>
                <w:szCs w:val="18"/>
                <w:highlight w:val="none"/>
              </w:rPr>
              <w:t>（</w:t>
            </w:r>
            <w:r>
              <w:rPr>
                <w:rFonts w:hint="eastAsia" w:ascii="宋体" w:hAnsi="宋体" w:cs="宋体"/>
                <w:color w:val="000000"/>
                <w:kern w:val="0"/>
                <w:sz w:val="18"/>
                <w:szCs w:val="18"/>
                <w:highlight w:val="none"/>
                <w:lang w:val="zh-CN"/>
              </w:rPr>
              <w:t>填写“是”或“否</w:t>
            </w:r>
            <w:r>
              <w:rPr>
                <w:rFonts w:hint="eastAsia" w:ascii="宋体" w:hAnsi="宋体" w:cs="宋体"/>
                <w:color w:val="000000"/>
                <w:kern w:val="0"/>
                <w:sz w:val="18"/>
                <w:szCs w:val="18"/>
                <w:highlight w:val="none"/>
              </w:rPr>
              <w:t>）</w:t>
            </w:r>
          </w:p>
        </w:tc>
      </w:tr>
      <w:tr w14:paraId="118730DE">
        <w:tblPrEx>
          <w:tblCellMar>
            <w:top w:w="0" w:type="dxa"/>
            <w:left w:w="0" w:type="dxa"/>
            <w:bottom w:w="0" w:type="dxa"/>
            <w:right w:w="0" w:type="dxa"/>
          </w:tblCellMar>
        </w:tblPrEx>
        <w:trPr>
          <w:trHeight w:val="313" w:hRule="atLeast"/>
          <w:jc w:val="center"/>
        </w:trPr>
        <w:tc>
          <w:tcPr>
            <w:tcW w:w="1838"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1467F8">
            <w:pPr>
              <w:widowControl/>
              <w:spacing w:line="240" w:lineRule="auto"/>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投标产品是否属于监狱刑企业</w:t>
            </w:r>
          </w:p>
        </w:tc>
        <w:tc>
          <w:tcPr>
            <w:tcW w:w="3161" w:type="pct"/>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4E5735B">
            <w:pPr>
              <w:widowControl/>
              <w:spacing w:line="240" w:lineRule="auto"/>
              <w:jc w:val="left"/>
              <w:rPr>
                <w:rFonts w:hint="eastAsia" w:ascii="宋体" w:hAnsi="宋体" w:cs="宋体"/>
                <w:color w:val="000000"/>
                <w:kern w:val="0"/>
                <w:sz w:val="18"/>
                <w:szCs w:val="18"/>
                <w:highlight w:val="none"/>
                <w:u w:val="single"/>
              </w:rPr>
            </w:pPr>
            <w:r>
              <w:rPr>
                <w:rFonts w:hint="eastAsia" w:ascii="宋体" w:hAnsi="宋体" w:cs="宋体"/>
                <w:color w:val="000000"/>
                <w:kern w:val="0"/>
                <w:sz w:val="18"/>
                <w:szCs w:val="18"/>
                <w:highlight w:val="none"/>
                <w:u w:val="single"/>
              </w:rPr>
              <w:t xml:space="preserve">                  </w:t>
            </w:r>
            <w:r>
              <w:rPr>
                <w:rFonts w:hint="eastAsia" w:ascii="宋体" w:hAnsi="宋体" w:cs="宋体"/>
                <w:color w:val="000000"/>
                <w:kern w:val="0"/>
                <w:sz w:val="18"/>
                <w:szCs w:val="18"/>
                <w:highlight w:val="none"/>
              </w:rPr>
              <w:t>（</w:t>
            </w:r>
            <w:r>
              <w:rPr>
                <w:rFonts w:hint="eastAsia" w:ascii="宋体" w:hAnsi="宋体" w:cs="宋体"/>
                <w:color w:val="000000"/>
                <w:kern w:val="0"/>
                <w:sz w:val="18"/>
                <w:szCs w:val="18"/>
                <w:highlight w:val="none"/>
                <w:lang w:val="zh-CN"/>
              </w:rPr>
              <w:t>填写“是”或“否</w:t>
            </w:r>
            <w:r>
              <w:rPr>
                <w:rFonts w:hint="eastAsia" w:ascii="宋体" w:hAnsi="宋体" w:cs="宋体"/>
                <w:color w:val="000000"/>
                <w:kern w:val="0"/>
                <w:sz w:val="18"/>
                <w:szCs w:val="18"/>
                <w:highlight w:val="none"/>
              </w:rPr>
              <w:t>）</w:t>
            </w:r>
          </w:p>
        </w:tc>
      </w:tr>
      <w:tr w14:paraId="53B7AB97">
        <w:tblPrEx>
          <w:tblCellMar>
            <w:top w:w="0" w:type="dxa"/>
            <w:left w:w="0" w:type="dxa"/>
            <w:bottom w:w="0" w:type="dxa"/>
            <w:right w:w="0" w:type="dxa"/>
          </w:tblCellMar>
        </w:tblPrEx>
        <w:trPr>
          <w:trHeight w:val="331" w:hRule="atLeast"/>
          <w:jc w:val="center"/>
        </w:trPr>
        <w:tc>
          <w:tcPr>
            <w:tcW w:w="1838"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6A8114">
            <w:pPr>
              <w:widowControl/>
              <w:spacing w:line="240" w:lineRule="auto"/>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投标产品是否属于残疾人企业</w:t>
            </w:r>
          </w:p>
        </w:tc>
        <w:tc>
          <w:tcPr>
            <w:tcW w:w="3161" w:type="pct"/>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2E69A3C">
            <w:pPr>
              <w:widowControl/>
              <w:spacing w:line="240" w:lineRule="auto"/>
              <w:jc w:val="left"/>
              <w:rPr>
                <w:rFonts w:hint="eastAsia" w:ascii="宋体" w:hAnsi="宋体" w:cs="宋体"/>
                <w:color w:val="000000"/>
                <w:kern w:val="0"/>
                <w:sz w:val="18"/>
                <w:szCs w:val="18"/>
                <w:highlight w:val="none"/>
                <w:u w:val="single"/>
              </w:rPr>
            </w:pPr>
            <w:r>
              <w:rPr>
                <w:rFonts w:hint="eastAsia" w:ascii="宋体" w:hAnsi="宋体" w:cs="宋体"/>
                <w:color w:val="000000"/>
                <w:kern w:val="0"/>
                <w:sz w:val="18"/>
                <w:szCs w:val="18"/>
                <w:highlight w:val="none"/>
                <w:u w:val="single"/>
              </w:rPr>
              <w:t xml:space="preserve">                  </w:t>
            </w:r>
            <w:r>
              <w:rPr>
                <w:rFonts w:hint="eastAsia" w:ascii="宋体" w:hAnsi="宋体" w:cs="宋体"/>
                <w:color w:val="000000"/>
                <w:kern w:val="0"/>
                <w:sz w:val="18"/>
                <w:szCs w:val="18"/>
                <w:highlight w:val="none"/>
              </w:rPr>
              <w:t>（</w:t>
            </w:r>
            <w:r>
              <w:rPr>
                <w:rFonts w:hint="eastAsia" w:ascii="宋体" w:hAnsi="宋体" w:cs="宋体"/>
                <w:color w:val="000000"/>
                <w:kern w:val="0"/>
                <w:sz w:val="18"/>
                <w:szCs w:val="18"/>
                <w:highlight w:val="none"/>
                <w:lang w:val="zh-CN"/>
              </w:rPr>
              <w:t>填写“是”或“否</w:t>
            </w:r>
            <w:r>
              <w:rPr>
                <w:rFonts w:hint="eastAsia" w:ascii="宋体" w:hAnsi="宋体" w:cs="宋体"/>
                <w:color w:val="000000"/>
                <w:kern w:val="0"/>
                <w:sz w:val="18"/>
                <w:szCs w:val="18"/>
                <w:highlight w:val="none"/>
              </w:rPr>
              <w:t>）</w:t>
            </w:r>
          </w:p>
        </w:tc>
      </w:tr>
    </w:tbl>
    <w:p w14:paraId="483E97BF">
      <w:pPr>
        <w:widowControl/>
        <w:adjustRightInd w:val="0"/>
        <w:spacing w:line="240" w:lineRule="auto"/>
        <w:ind w:firstLine="360" w:firstLineChars="200"/>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投标人名称:（盖章）</w:t>
      </w:r>
    </w:p>
    <w:p w14:paraId="7DC44C3A">
      <w:pPr>
        <w:spacing w:line="240" w:lineRule="auto"/>
        <w:rPr>
          <w:rFonts w:hint="eastAsia" w:ascii="宋体" w:hAnsi="宋体" w:cs="宋体"/>
          <w:b/>
          <w:color w:val="000000"/>
          <w:kern w:val="0"/>
          <w:sz w:val="18"/>
          <w:szCs w:val="18"/>
          <w:highlight w:val="none"/>
          <w:lang w:val="zh-CN"/>
        </w:rPr>
      </w:pPr>
      <w:r>
        <w:rPr>
          <w:rFonts w:hint="eastAsia" w:ascii="宋体" w:hAnsi="宋体" w:cs="宋体"/>
          <w:b/>
          <w:color w:val="000000"/>
          <w:kern w:val="0"/>
          <w:sz w:val="18"/>
          <w:szCs w:val="18"/>
          <w:highlight w:val="none"/>
          <w:lang w:val="zh-CN"/>
        </w:rPr>
        <w:t>对小型和微型企业产品的价格给予10%扣除，用扣除后的价格参与评审。</w:t>
      </w:r>
    </w:p>
    <w:p w14:paraId="07975DE8">
      <w:pPr>
        <w:spacing w:line="240" w:lineRule="auto"/>
        <w:rPr>
          <w:color w:val="000000"/>
          <w:sz w:val="18"/>
          <w:szCs w:val="16"/>
          <w:highlight w:val="none"/>
        </w:rPr>
      </w:pPr>
      <w:r>
        <w:rPr>
          <w:rFonts w:hint="eastAsia" w:ascii="宋体" w:hAnsi="宋体" w:cs="宋体"/>
          <w:b/>
          <w:color w:val="000000"/>
          <w:kern w:val="0"/>
          <w:sz w:val="18"/>
          <w:szCs w:val="18"/>
          <w:highlight w:val="none"/>
          <w:lang w:val="zh-CN"/>
        </w:rPr>
        <w:t>注：《报价单》共两份，第一轮报价直接装订在招标文件内，第二轮最终报价单，请供应商签字或盖公章，由采购方收取二轮最终报价单。</w:t>
      </w:r>
    </w:p>
    <w:p w14:paraId="54FA4926">
      <w:pPr>
        <w:spacing w:line="240" w:lineRule="auto"/>
        <w:jc w:val="center"/>
        <w:rPr>
          <w:rFonts w:hint="eastAsia" w:ascii="宋体" w:hAnsi="宋体" w:cs="宋体"/>
          <w:b/>
          <w:color w:val="000000"/>
          <w:kern w:val="0"/>
          <w:sz w:val="18"/>
          <w:szCs w:val="18"/>
          <w:highlight w:val="none"/>
          <w:lang w:val="zh-CN"/>
        </w:rPr>
      </w:pPr>
      <w:r>
        <w:rPr>
          <w:rFonts w:hint="eastAsia" w:ascii="宋体" w:hAnsi="宋体" w:cs="宋体"/>
          <w:b/>
          <w:color w:val="000000"/>
          <w:kern w:val="0"/>
          <w:sz w:val="18"/>
          <w:szCs w:val="18"/>
          <w:highlight w:val="none"/>
          <w:lang w:val="zh-CN"/>
        </w:rPr>
        <w:t>零配件及易损件明细表</w:t>
      </w:r>
    </w:p>
    <w:p w14:paraId="20D515AB">
      <w:pPr>
        <w:spacing w:line="240" w:lineRule="auto"/>
        <w:jc w:val="left"/>
        <w:rPr>
          <w:rFonts w:hint="eastAsia" w:ascii="宋体" w:hAnsi="宋体" w:cs="宋体"/>
          <w:bCs/>
          <w:color w:val="000000"/>
          <w:kern w:val="0"/>
          <w:sz w:val="18"/>
          <w:szCs w:val="18"/>
          <w:highlight w:val="none"/>
          <w:lang w:val="zh-CN"/>
        </w:rPr>
      </w:pPr>
      <w:r>
        <w:rPr>
          <w:rFonts w:hint="eastAsia" w:ascii="宋体" w:hAnsi="宋体" w:cs="宋体"/>
          <w:bCs/>
          <w:color w:val="000000"/>
          <w:kern w:val="0"/>
          <w:sz w:val="18"/>
          <w:szCs w:val="18"/>
          <w:highlight w:val="none"/>
          <w:lang w:val="zh-CN"/>
        </w:rPr>
        <w:t>项目名称：</w:t>
      </w:r>
      <w:r>
        <w:rPr>
          <w:rFonts w:hint="eastAsia" w:ascii="宋体" w:hAnsi="宋体" w:cs="宋体"/>
          <w:bCs/>
          <w:color w:val="000000"/>
          <w:kern w:val="0"/>
          <w:sz w:val="18"/>
          <w:szCs w:val="18"/>
          <w:highlight w:val="none"/>
        </w:rPr>
        <w:t xml:space="preserve">                                          </w:t>
      </w:r>
      <w:r>
        <w:rPr>
          <w:rFonts w:hint="eastAsia" w:ascii="宋体" w:hAnsi="宋体" w:cs="宋体"/>
          <w:bCs/>
          <w:color w:val="000000"/>
          <w:kern w:val="0"/>
          <w:sz w:val="18"/>
          <w:szCs w:val="18"/>
          <w:highlight w:val="none"/>
          <w:lang w:val="zh-CN"/>
        </w:rPr>
        <w:t>项目编号：</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031"/>
        <w:gridCol w:w="1032"/>
        <w:gridCol w:w="1032"/>
        <w:gridCol w:w="1032"/>
        <w:gridCol w:w="1032"/>
        <w:gridCol w:w="3792"/>
        <w:gridCol w:w="1125"/>
      </w:tblGrid>
      <w:tr w14:paraId="52CD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29ACF2F3">
            <w:pPr>
              <w:spacing w:line="240" w:lineRule="auto"/>
              <w:jc w:val="center"/>
              <w:rPr>
                <w:rFonts w:hint="eastAsia" w:ascii="宋体" w:hAnsi="宋体" w:cs="宋体"/>
                <w:bCs/>
                <w:color w:val="000000"/>
                <w:kern w:val="0"/>
                <w:sz w:val="18"/>
                <w:szCs w:val="18"/>
                <w:highlight w:val="none"/>
                <w:lang w:val="zh-CN"/>
              </w:rPr>
            </w:pPr>
            <w:r>
              <w:rPr>
                <w:rFonts w:hint="eastAsia" w:ascii="宋体" w:hAnsi="宋体" w:cs="宋体"/>
                <w:bCs/>
                <w:color w:val="000000"/>
                <w:kern w:val="0"/>
                <w:sz w:val="18"/>
                <w:szCs w:val="18"/>
                <w:highlight w:val="none"/>
                <w:lang w:val="zh-CN"/>
              </w:rPr>
              <w:t>序号</w:t>
            </w:r>
          </w:p>
        </w:tc>
        <w:tc>
          <w:tcPr>
            <w:tcW w:w="1031" w:type="dxa"/>
          </w:tcPr>
          <w:p w14:paraId="6AF12619">
            <w:pPr>
              <w:spacing w:line="240" w:lineRule="auto"/>
              <w:jc w:val="center"/>
              <w:rPr>
                <w:rFonts w:hint="eastAsia" w:ascii="宋体" w:hAnsi="宋体" w:cs="宋体"/>
                <w:bCs/>
                <w:color w:val="000000"/>
                <w:kern w:val="0"/>
                <w:sz w:val="18"/>
                <w:szCs w:val="18"/>
                <w:highlight w:val="none"/>
                <w:lang w:val="zh-CN"/>
              </w:rPr>
            </w:pPr>
            <w:r>
              <w:rPr>
                <w:rFonts w:hint="eastAsia" w:ascii="宋体" w:hAnsi="宋体" w:cs="宋体"/>
                <w:bCs/>
                <w:color w:val="000000"/>
                <w:kern w:val="0"/>
                <w:sz w:val="18"/>
                <w:szCs w:val="18"/>
                <w:highlight w:val="none"/>
                <w:lang w:val="zh-CN"/>
              </w:rPr>
              <w:t>名称</w:t>
            </w:r>
          </w:p>
        </w:tc>
        <w:tc>
          <w:tcPr>
            <w:tcW w:w="1032" w:type="dxa"/>
          </w:tcPr>
          <w:p w14:paraId="404F7469">
            <w:pPr>
              <w:spacing w:line="240" w:lineRule="auto"/>
              <w:jc w:val="center"/>
              <w:rPr>
                <w:rFonts w:hint="eastAsia" w:ascii="宋体" w:hAnsi="宋体" w:cs="宋体"/>
                <w:bCs/>
                <w:color w:val="000000"/>
                <w:kern w:val="0"/>
                <w:sz w:val="18"/>
                <w:szCs w:val="18"/>
                <w:highlight w:val="none"/>
                <w:lang w:val="zh-CN"/>
              </w:rPr>
            </w:pPr>
            <w:r>
              <w:rPr>
                <w:rFonts w:hint="eastAsia" w:ascii="宋体" w:hAnsi="宋体" w:cs="宋体"/>
                <w:bCs/>
                <w:color w:val="000000"/>
                <w:kern w:val="0"/>
                <w:sz w:val="18"/>
                <w:szCs w:val="18"/>
                <w:highlight w:val="none"/>
                <w:lang w:val="zh-CN"/>
              </w:rPr>
              <w:t>品牌</w:t>
            </w:r>
          </w:p>
        </w:tc>
        <w:tc>
          <w:tcPr>
            <w:tcW w:w="1032" w:type="dxa"/>
          </w:tcPr>
          <w:p w14:paraId="4331A634">
            <w:pPr>
              <w:spacing w:line="240" w:lineRule="auto"/>
              <w:jc w:val="center"/>
              <w:rPr>
                <w:rFonts w:hint="eastAsia" w:ascii="宋体" w:hAnsi="宋体" w:cs="宋体"/>
                <w:bCs/>
                <w:color w:val="000000"/>
                <w:kern w:val="0"/>
                <w:sz w:val="18"/>
                <w:szCs w:val="18"/>
                <w:highlight w:val="none"/>
                <w:lang w:val="zh-CN"/>
              </w:rPr>
            </w:pPr>
            <w:r>
              <w:rPr>
                <w:rFonts w:hint="eastAsia" w:ascii="宋体" w:hAnsi="宋体" w:cs="宋体"/>
                <w:bCs/>
                <w:color w:val="000000"/>
                <w:kern w:val="0"/>
                <w:sz w:val="18"/>
                <w:szCs w:val="18"/>
                <w:highlight w:val="none"/>
                <w:lang w:val="zh-CN"/>
              </w:rPr>
              <w:t>产地</w:t>
            </w:r>
          </w:p>
        </w:tc>
        <w:tc>
          <w:tcPr>
            <w:tcW w:w="1032" w:type="dxa"/>
          </w:tcPr>
          <w:p w14:paraId="62C1EC5C">
            <w:pPr>
              <w:spacing w:line="240" w:lineRule="auto"/>
              <w:jc w:val="center"/>
              <w:rPr>
                <w:rFonts w:hint="eastAsia" w:ascii="宋体" w:hAnsi="宋体" w:cs="宋体"/>
                <w:bCs/>
                <w:color w:val="000000"/>
                <w:kern w:val="0"/>
                <w:sz w:val="18"/>
                <w:szCs w:val="18"/>
                <w:highlight w:val="none"/>
                <w:lang w:val="zh-CN"/>
              </w:rPr>
            </w:pPr>
            <w:r>
              <w:rPr>
                <w:rFonts w:hint="eastAsia" w:ascii="宋体" w:hAnsi="宋体" w:cs="宋体"/>
                <w:bCs/>
                <w:color w:val="000000"/>
                <w:kern w:val="0"/>
                <w:sz w:val="18"/>
                <w:szCs w:val="18"/>
                <w:highlight w:val="none"/>
                <w:lang w:val="zh-CN"/>
              </w:rPr>
              <w:t>厂家</w:t>
            </w:r>
          </w:p>
        </w:tc>
        <w:tc>
          <w:tcPr>
            <w:tcW w:w="1032" w:type="dxa"/>
          </w:tcPr>
          <w:p w14:paraId="44956C99">
            <w:pPr>
              <w:spacing w:line="240" w:lineRule="auto"/>
              <w:jc w:val="center"/>
              <w:rPr>
                <w:rFonts w:hint="eastAsia" w:ascii="宋体" w:hAnsi="宋体" w:cs="宋体"/>
                <w:bCs/>
                <w:color w:val="000000"/>
                <w:kern w:val="0"/>
                <w:sz w:val="18"/>
                <w:szCs w:val="18"/>
                <w:highlight w:val="none"/>
                <w:lang w:val="zh-CN"/>
              </w:rPr>
            </w:pPr>
            <w:r>
              <w:rPr>
                <w:rFonts w:hint="eastAsia" w:ascii="宋体" w:hAnsi="宋体" w:cs="宋体"/>
                <w:bCs/>
                <w:color w:val="000000"/>
                <w:kern w:val="0"/>
                <w:sz w:val="18"/>
                <w:szCs w:val="18"/>
                <w:highlight w:val="none"/>
                <w:lang w:val="zh-CN"/>
              </w:rPr>
              <w:t>型号</w:t>
            </w:r>
          </w:p>
        </w:tc>
        <w:tc>
          <w:tcPr>
            <w:tcW w:w="3792" w:type="dxa"/>
          </w:tcPr>
          <w:p w14:paraId="337407FE">
            <w:pPr>
              <w:spacing w:line="240" w:lineRule="auto"/>
              <w:jc w:val="center"/>
              <w:rPr>
                <w:rFonts w:hint="eastAsia" w:ascii="宋体" w:hAnsi="宋体" w:cs="宋体"/>
                <w:bCs/>
                <w:color w:val="000000"/>
                <w:kern w:val="0"/>
                <w:sz w:val="18"/>
                <w:szCs w:val="18"/>
                <w:highlight w:val="none"/>
                <w:lang w:val="zh-CN"/>
              </w:rPr>
            </w:pPr>
            <w:r>
              <w:rPr>
                <w:rFonts w:hint="eastAsia" w:ascii="宋体" w:hAnsi="宋体" w:cs="宋体"/>
                <w:bCs/>
                <w:color w:val="000000"/>
                <w:kern w:val="0"/>
                <w:sz w:val="18"/>
                <w:szCs w:val="18"/>
                <w:highlight w:val="none"/>
                <w:lang w:val="zh-CN"/>
              </w:rPr>
              <w:t>质保期满后优惠价格</w:t>
            </w:r>
          </w:p>
        </w:tc>
        <w:tc>
          <w:tcPr>
            <w:tcW w:w="1125" w:type="dxa"/>
          </w:tcPr>
          <w:p w14:paraId="05637005">
            <w:pPr>
              <w:spacing w:line="240" w:lineRule="auto"/>
              <w:jc w:val="center"/>
              <w:rPr>
                <w:rFonts w:hint="eastAsia" w:ascii="宋体" w:hAnsi="宋体" w:cs="宋体"/>
                <w:bCs/>
                <w:color w:val="000000"/>
                <w:kern w:val="0"/>
                <w:sz w:val="18"/>
                <w:szCs w:val="18"/>
                <w:highlight w:val="none"/>
                <w:lang w:val="zh-CN"/>
              </w:rPr>
            </w:pPr>
            <w:r>
              <w:rPr>
                <w:rFonts w:hint="eastAsia" w:ascii="宋体" w:hAnsi="宋体" w:cs="宋体"/>
                <w:bCs/>
                <w:color w:val="000000"/>
                <w:kern w:val="0"/>
                <w:sz w:val="18"/>
                <w:szCs w:val="18"/>
                <w:highlight w:val="none"/>
                <w:lang w:val="zh-CN"/>
              </w:rPr>
              <w:t>其他</w:t>
            </w:r>
          </w:p>
        </w:tc>
      </w:tr>
      <w:tr w14:paraId="552D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2550C915">
            <w:pPr>
              <w:spacing w:line="240" w:lineRule="auto"/>
              <w:jc w:val="center"/>
              <w:rPr>
                <w:rFonts w:hint="eastAsia" w:ascii="宋体" w:hAnsi="宋体" w:cs="宋体"/>
                <w:bCs/>
                <w:color w:val="000000"/>
                <w:kern w:val="0"/>
                <w:sz w:val="18"/>
                <w:szCs w:val="18"/>
                <w:highlight w:val="none"/>
                <w:lang w:val="zh-CN"/>
              </w:rPr>
            </w:pPr>
          </w:p>
        </w:tc>
        <w:tc>
          <w:tcPr>
            <w:tcW w:w="1031" w:type="dxa"/>
          </w:tcPr>
          <w:p w14:paraId="273EDF61">
            <w:pPr>
              <w:spacing w:line="240" w:lineRule="auto"/>
              <w:jc w:val="center"/>
              <w:rPr>
                <w:rFonts w:hint="eastAsia" w:ascii="宋体" w:hAnsi="宋体" w:cs="宋体"/>
                <w:bCs/>
                <w:color w:val="000000"/>
                <w:kern w:val="0"/>
                <w:sz w:val="18"/>
                <w:szCs w:val="18"/>
                <w:highlight w:val="none"/>
                <w:lang w:val="zh-CN"/>
              </w:rPr>
            </w:pPr>
          </w:p>
        </w:tc>
        <w:tc>
          <w:tcPr>
            <w:tcW w:w="1032" w:type="dxa"/>
          </w:tcPr>
          <w:p w14:paraId="320C6148">
            <w:pPr>
              <w:spacing w:line="240" w:lineRule="auto"/>
              <w:jc w:val="center"/>
              <w:rPr>
                <w:rFonts w:hint="eastAsia" w:ascii="宋体" w:hAnsi="宋体" w:cs="宋体"/>
                <w:bCs/>
                <w:color w:val="000000"/>
                <w:kern w:val="0"/>
                <w:sz w:val="18"/>
                <w:szCs w:val="18"/>
                <w:highlight w:val="none"/>
                <w:lang w:val="zh-CN"/>
              </w:rPr>
            </w:pPr>
          </w:p>
        </w:tc>
        <w:tc>
          <w:tcPr>
            <w:tcW w:w="1032" w:type="dxa"/>
          </w:tcPr>
          <w:p w14:paraId="1FFCE737">
            <w:pPr>
              <w:spacing w:line="240" w:lineRule="auto"/>
              <w:jc w:val="center"/>
              <w:rPr>
                <w:rFonts w:hint="eastAsia" w:ascii="宋体" w:hAnsi="宋体" w:cs="宋体"/>
                <w:bCs/>
                <w:color w:val="000000"/>
                <w:kern w:val="0"/>
                <w:sz w:val="18"/>
                <w:szCs w:val="18"/>
                <w:highlight w:val="none"/>
                <w:lang w:val="zh-CN"/>
              </w:rPr>
            </w:pPr>
          </w:p>
        </w:tc>
        <w:tc>
          <w:tcPr>
            <w:tcW w:w="1032" w:type="dxa"/>
          </w:tcPr>
          <w:p w14:paraId="443EFD93">
            <w:pPr>
              <w:spacing w:line="240" w:lineRule="auto"/>
              <w:jc w:val="center"/>
              <w:rPr>
                <w:rFonts w:hint="eastAsia" w:ascii="宋体" w:hAnsi="宋体" w:cs="宋体"/>
                <w:bCs/>
                <w:color w:val="000000"/>
                <w:kern w:val="0"/>
                <w:sz w:val="18"/>
                <w:szCs w:val="18"/>
                <w:highlight w:val="none"/>
                <w:lang w:val="zh-CN"/>
              </w:rPr>
            </w:pPr>
          </w:p>
        </w:tc>
        <w:tc>
          <w:tcPr>
            <w:tcW w:w="1032" w:type="dxa"/>
          </w:tcPr>
          <w:p w14:paraId="3F92CD04">
            <w:pPr>
              <w:spacing w:line="240" w:lineRule="auto"/>
              <w:jc w:val="center"/>
              <w:rPr>
                <w:rFonts w:hint="eastAsia" w:ascii="宋体" w:hAnsi="宋体" w:cs="宋体"/>
                <w:bCs/>
                <w:color w:val="000000"/>
                <w:kern w:val="0"/>
                <w:sz w:val="18"/>
                <w:szCs w:val="18"/>
                <w:highlight w:val="none"/>
                <w:lang w:val="zh-CN"/>
              </w:rPr>
            </w:pPr>
          </w:p>
        </w:tc>
        <w:tc>
          <w:tcPr>
            <w:tcW w:w="3792" w:type="dxa"/>
          </w:tcPr>
          <w:p w14:paraId="7DCFD968">
            <w:pPr>
              <w:spacing w:line="240" w:lineRule="auto"/>
              <w:jc w:val="center"/>
              <w:rPr>
                <w:rFonts w:hint="eastAsia" w:ascii="宋体" w:hAnsi="宋体" w:cs="宋体"/>
                <w:bCs/>
                <w:color w:val="000000"/>
                <w:kern w:val="0"/>
                <w:sz w:val="18"/>
                <w:szCs w:val="18"/>
                <w:highlight w:val="none"/>
                <w:lang w:val="zh-CN"/>
              </w:rPr>
            </w:pPr>
          </w:p>
        </w:tc>
        <w:tc>
          <w:tcPr>
            <w:tcW w:w="1125" w:type="dxa"/>
          </w:tcPr>
          <w:p w14:paraId="29D46B82">
            <w:pPr>
              <w:spacing w:line="240" w:lineRule="auto"/>
              <w:jc w:val="center"/>
              <w:rPr>
                <w:rFonts w:hint="eastAsia" w:ascii="宋体" w:hAnsi="宋体" w:cs="宋体"/>
                <w:bCs/>
                <w:color w:val="000000"/>
                <w:kern w:val="0"/>
                <w:sz w:val="18"/>
                <w:szCs w:val="18"/>
                <w:highlight w:val="none"/>
                <w:lang w:val="zh-CN"/>
              </w:rPr>
            </w:pPr>
          </w:p>
        </w:tc>
      </w:tr>
      <w:tr w14:paraId="30B0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428F3DB6">
            <w:pPr>
              <w:spacing w:line="240" w:lineRule="auto"/>
              <w:jc w:val="center"/>
              <w:rPr>
                <w:rFonts w:hint="eastAsia" w:ascii="宋体" w:hAnsi="宋体" w:cs="宋体"/>
                <w:bCs/>
                <w:color w:val="000000"/>
                <w:kern w:val="0"/>
                <w:sz w:val="18"/>
                <w:szCs w:val="18"/>
                <w:highlight w:val="none"/>
                <w:lang w:val="zh-CN"/>
              </w:rPr>
            </w:pPr>
          </w:p>
        </w:tc>
        <w:tc>
          <w:tcPr>
            <w:tcW w:w="1031" w:type="dxa"/>
          </w:tcPr>
          <w:p w14:paraId="0C3F37BA">
            <w:pPr>
              <w:spacing w:line="240" w:lineRule="auto"/>
              <w:jc w:val="center"/>
              <w:rPr>
                <w:rFonts w:hint="eastAsia" w:ascii="宋体" w:hAnsi="宋体" w:cs="宋体"/>
                <w:bCs/>
                <w:color w:val="000000"/>
                <w:kern w:val="0"/>
                <w:sz w:val="18"/>
                <w:szCs w:val="18"/>
                <w:highlight w:val="none"/>
                <w:lang w:val="zh-CN"/>
              </w:rPr>
            </w:pPr>
          </w:p>
        </w:tc>
        <w:tc>
          <w:tcPr>
            <w:tcW w:w="1032" w:type="dxa"/>
          </w:tcPr>
          <w:p w14:paraId="70498E6B">
            <w:pPr>
              <w:spacing w:line="240" w:lineRule="auto"/>
              <w:jc w:val="center"/>
              <w:rPr>
                <w:rFonts w:hint="eastAsia" w:ascii="宋体" w:hAnsi="宋体" w:cs="宋体"/>
                <w:bCs/>
                <w:color w:val="000000"/>
                <w:kern w:val="0"/>
                <w:sz w:val="18"/>
                <w:szCs w:val="18"/>
                <w:highlight w:val="none"/>
                <w:lang w:val="zh-CN"/>
              </w:rPr>
            </w:pPr>
          </w:p>
        </w:tc>
        <w:tc>
          <w:tcPr>
            <w:tcW w:w="1032" w:type="dxa"/>
          </w:tcPr>
          <w:p w14:paraId="50E99362">
            <w:pPr>
              <w:spacing w:line="240" w:lineRule="auto"/>
              <w:jc w:val="center"/>
              <w:rPr>
                <w:rFonts w:hint="eastAsia" w:ascii="宋体" w:hAnsi="宋体" w:cs="宋体"/>
                <w:bCs/>
                <w:color w:val="000000"/>
                <w:kern w:val="0"/>
                <w:sz w:val="18"/>
                <w:szCs w:val="18"/>
                <w:highlight w:val="none"/>
                <w:lang w:val="zh-CN"/>
              </w:rPr>
            </w:pPr>
          </w:p>
        </w:tc>
        <w:tc>
          <w:tcPr>
            <w:tcW w:w="1032" w:type="dxa"/>
          </w:tcPr>
          <w:p w14:paraId="2BC801D3">
            <w:pPr>
              <w:spacing w:line="240" w:lineRule="auto"/>
              <w:jc w:val="center"/>
              <w:rPr>
                <w:rFonts w:hint="eastAsia" w:ascii="宋体" w:hAnsi="宋体" w:cs="宋体"/>
                <w:bCs/>
                <w:color w:val="000000"/>
                <w:kern w:val="0"/>
                <w:sz w:val="18"/>
                <w:szCs w:val="18"/>
                <w:highlight w:val="none"/>
                <w:lang w:val="zh-CN"/>
              </w:rPr>
            </w:pPr>
          </w:p>
        </w:tc>
        <w:tc>
          <w:tcPr>
            <w:tcW w:w="1032" w:type="dxa"/>
          </w:tcPr>
          <w:p w14:paraId="32FAD2B8">
            <w:pPr>
              <w:spacing w:line="240" w:lineRule="auto"/>
              <w:jc w:val="center"/>
              <w:rPr>
                <w:rFonts w:hint="eastAsia" w:ascii="宋体" w:hAnsi="宋体" w:cs="宋体"/>
                <w:bCs/>
                <w:color w:val="000000"/>
                <w:kern w:val="0"/>
                <w:sz w:val="18"/>
                <w:szCs w:val="18"/>
                <w:highlight w:val="none"/>
                <w:lang w:val="zh-CN"/>
              </w:rPr>
            </w:pPr>
          </w:p>
        </w:tc>
        <w:tc>
          <w:tcPr>
            <w:tcW w:w="3792" w:type="dxa"/>
          </w:tcPr>
          <w:p w14:paraId="5B72B93B">
            <w:pPr>
              <w:spacing w:line="240" w:lineRule="auto"/>
              <w:jc w:val="center"/>
              <w:rPr>
                <w:rFonts w:hint="eastAsia" w:ascii="宋体" w:hAnsi="宋体" w:cs="宋体"/>
                <w:bCs/>
                <w:color w:val="000000"/>
                <w:kern w:val="0"/>
                <w:sz w:val="18"/>
                <w:szCs w:val="18"/>
                <w:highlight w:val="none"/>
                <w:lang w:val="zh-CN"/>
              </w:rPr>
            </w:pPr>
          </w:p>
        </w:tc>
        <w:tc>
          <w:tcPr>
            <w:tcW w:w="1125" w:type="dxa"/>
          </w:tcPr>
          <w:p w14:paraId="5B38E4D9">
            <w:pPr>
              <w:spacing w:line="240" w:lineRule="auto"/>
              <w:jc w:val="center"/>
              <w:rPr>
                <w:rFonts w:hint="eastAsia" w:ascii="宋体" w:hAnsi="宋体" w:cs="宋体"/>
                <w:bCs/>
                <w:color w:val="000000"/>
                <w:kern w:val="0"/>
                <w:sz w:val="18"/>
                <w:szCs w:val="18"/>
                <w:highlight w:val="none"/>
                <w:lang w:val="zh-CN"/>
              </w:rPr>
            </w:pPr>
          </w:p>
        </w:tc>
      </w:tr>
    </w:tbl>
    <w:p w14:paraId="40B0D15D">
      <w:pPr>
        <w:spacing w:line="240" w:lineRule="auto"/>
        <w:rPr>
          <w:rFonts w:hint="eastAsia" w:ascii="宋体" w:hAnsi="宋体" w:cs="宋体"/>
          <w:b/>
          <w:color w:val="000000"/>
          <w:kern w:val="0"/>
          <w:sz w:val="18"/>
          <w:szCs w:val="18"/>
          <w:highlight w:val="none"/>
          <w:lang w:val="zh-CN"/>
        </w:rPr>
      </w:pPr>
      <w:r>
        <w:rPr>
          <w:rFonts w:hint="eastAsia" w:ascii="宋体" w:hAnsi="宋体" w:cs="宋体"/>
          <w:b/>
          <w:color w:val="000000"/>
          <w:kern w:val="0"/>
          <w:sz w:val="18"/>
          <w:szCs w:val="18"/>
          <w:highlight w:val="none"/>
          <w:lang w:val="zh-CN"/>
        </w:rPr>
        <w:t>注：行数不够可自行增加。</w:t>
      </w:r>
    </w:p>
    <w:p w14:paraId="5A5CB294">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投标人名称:（盖章）</w:t>
      </w:r>
    </w:p>
    <w:p w14:paraId="313BB0C8">
      <w:pPr>
        <w:widowControl/>
        <w:adjustRightInd w:val="0"/>
        <w:spacing w:line="240" w:lineRule="auto"/>
        <w:jc w:val="left"/>
        <w:rPr>
          <w:rFonts w:hint="eastAsia" w:ascii="宋体" w:hAnsi="宋体" w:cs="宋体"/>
          <w:b/>
          <w:color w:val="000000"/>
          <w:kern w:val="0"/>
          <w:sz w:val="18"/>
          <w:szCs w:val="18"/>
          <w:highlight w:val="none"/>
          <w:lang w:val="zh-CN"/>
        </w:rPr>
      </w:pPr>
      <w:r>
        <w:rPr>
          <w:rFonts w:hint="eastAsia" w:ascii="宋体" w:hAnsi="宋体" w:cs="宋体"/>
          <w:b/>
          <w:color w:val="000000"/>
          <w:kern w:val="0"/>
          <w:sz w:val="18"/>
          <w:szCs w:val="18"/>
          <w:highlight w:val="none"/>
          <w:lang w:val="zh-CN"/>
        </w:rPr>
        <w:t>目录四、资格证明文件（详见《招标邀请函》四、供应商资质要求）</w:t>
      </w:r>
    </w:p>
    <w:p w14:paraId="59F9BA67">
      <w:pPr>
        <w:widowControl/>
        <w:snapToGrid w:val="0"/>
        <w:spacing w:line="240" w:lineRule="auto"/>
        <w:jc w:val="left"/>
        <w:rPr>
          <w:rFonts w:hint="eastAsia" w:ascii="宋体" w:hAnsi="宋体" w:cs="宋体"/>
          <w:b/>
          <w:color w:val="000000"/>
          <w:kern w:val="0"/>
          <w:sz w:val="18"/>
          <w:szCs w:val="18"/>
          <w:highlight w:val="none"/>
          <w:lang w:val="zh-CN"/>
        </w:rPr>
      </w:pPr>
      <w:r>
        <w:rPr>
          <w:rFonts w:hint="eastAsia" w:ascii="宋体" w:hAnsi="宋体" w:cs="宋体"/>
          <w:b/>
          <w:color w:val="000000"/>
          <w:kern w:val="0"/>
          <w:sz w:val="18"/>
          <w:szCs w:val="18"/>
          <w:highlight w:val="none"/>
          <w:lang w:val="zh-CN"/>
        </w:rPr>
        <w:t>目录五、技术条款偏离表格式</w:t>
      </w:r>
    </w:p>
    <w:p w14:paraId="5C70E1C6">
      <w:pPr>
        <w:widowControl/>
        <w:adjustRightInd w:val="0"/>
        <w:spacing w:line="240" w:lineRule="auto"/>
        <w:ind w:left="420"/>
        <w:jc w:val="center"/>
        <w:outlineLvl w:val="0"/>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技术条款偏离表</w:t>
      </w:r>
    </w:p>
    <w:tbl>
      <w:tblPr>
        <w:tblStyle w:val="8"/>
        <w:tblW w:w="11221" w:type="dxa"/>
        <w:jc w:val="center"/>
        <w:tblLayout w:type="fixed"/>
        <w:tblCellMar>
          <w:top w:w="0" w:type="dxa"/>
          <w:left w:w="0" w:type="dxa"/>
          <w:bottom w:w="0" w:type="dxa"/>
          <w:right w:w="0" w:type="dxa"/>
        </w:tblCellMar>
      </w:tblPr>
      <w:tblGrid>
        <w:gridCol w:w="1032"/>
        <w:gridCol w:w="2175"/>
        <w:gridCol w:w="2145"/>
        <w:gridCol w:w="1411"/>
        <w:gridCol w:w="1829"/>
        <w:gridCol w:w="2629"/>
      </w:tblGrid>
      <w:tr w14:paraId="3E025588">
        <w:tblPrEx>
          <w:tblCellMar>
            <w:top w:w="0" w:type="dxa"/>
            <w:left w:w="0" w:type="dxa"/>
            <w:bottom w:w="0" w:type="dxa"/>
            <w:right w:w="0" w:type="dxa"/>
          </w:tblCellMar>
        </w:tblPrEx>
        <w:trPr>
          <w:trHeight w:val="284" w:hRule="atLeast"/>
          <w:jc w:val="center"/>
        </w:trPr>
        <w:tc>
          <w:tcPr>
            <w:tcW w:w="6763" w:type="dxa"/>
            <w:gridSpan w:val="4"/>
            <w:tcBorders>
              <w:top w:val="nil"/>
              <w:left w:val="nil"/>
              <w:bottom w:val="single" w:color="auto" w:sz="6" w:space="0"/>
              <w:right w:val="nil"/>
            </w:tcBorders>
            <w:vAlign w:val="center"/>
          </w:tcPr>
          <w:p w14:paraId="71925965">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项目名称：</w:t>
            </w:r>
          </w:p>
        </w:tc>
        <w:tc>
          <w:tcPr>
            <w:tcW w:w="4458" w:type="dxa"/>
            <w:gridSpan w:val="2"/>
            <w:tcBorders>
              <w:top w:val="nil"/>
              <w:left w:val="nil"/>
              <w:bottom w:val="single" w:color="auto" w:sz="6" w:space="0"/>
              <w:right w:val="nil"/>
            </w:tcBorders>
            <w:vAlign w:val="center"/>
          </w:tcPr>
          <w:p w14:paraId="167C6A2F">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项目编号：</w:t>
            </w:r>
            <w:r>
              <w:rPr>
                <w:rFonts w:hint="eastAsia" w:ascii="宋体" w:hAnsi="宋体" w:cs="宋体"/>
                <w:b/>
                <w:color w:val="000000"/>
                <w:sz w:val="18"/>
                <w:szCs w:val="18"/>
                <w:highlight w:val="none"/>
                <w:u w:val="single"/>
                <w:lang w:val="zh-CN"/>
              </w:rPr>
              <w:t xml:space="preserve">              </w:t>
            </w:r>
          </w:p>
        </w:tc>
      </w:tr>
      <w:tr w14:paraId="15BD618B">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7A980EAE">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序号</w:t>
            </w:r>
          </w:p>
        </w:tc>
        <w:tc>
          <w:tcPr>
            <w:tcW w:w="2175" w:type="dxa"/>
            <w:tcBorders>
              <w:top w:val="single" w:color="auto" w:sz="6" w:space="0"/>
              <w:left w:val="single" w:color="auto" w:sz="6" w:space="0"/>
              <w:bottom w:val="single" w:color="auto" w:sz="6" w:space="0"/>
              <w:right w:val="single" w:color="auto" w:sz="6" w:space="0"/>
            </w:tcBorders>
            <w:vAlign w:val="center"/>
          </w:tcPr>
          <w:p w14:paraId="367825F8">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磋商文件条目号</w:t>
            </w:r>
          </w:p>
        </w:tc>
        <w:tc>
          <w:tcPr>
            <w:tcW w:w="2145" w:type="dxa"/>
            <w:tcBorders>
              <w:top w:val="single" w:color="auto" w:sz="6" w:space="0"/>
              <w:left w:val="single" w:color="auto" w:sz="6" w:space="0"/>
              <w:bottom w:val="single" w:color="auto" w:sz="6" w:space="0"/>
              <w:right w:val="single" w:color="auto" w:sz="6" w:space="0"/>
            </w:tcBorders>
            <w:vAlign w:val="center"/>
          </w:tcPr>
          <w:p w14:paraId="3A555F34">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磋商要求规格</w:t>
            </w: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78322BFF">
            <w:pPr>
              <w:widowControl/>
              <w:adjustRightInd w:val="0"/>
              <w:spacing w:line="240" w:lineRule="auto"/>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lang w:val="zh-CN"/>
              </w:rPr>
              <w:t>供应商响应</w:t>
            </w:r>
            <w:r>
              <w:rPr>
                <w:rFonts w:hint="eastAsia" w:ascii="宋体" w:hAnsi="宋体" w:cs="宋体"/>
                <w:color w:val="000000"/>
                <w:kern w:val="0"/>
                <w:sz w:val="18"/>
                <w:szCs w:val="18"/>
                <w:highlight w:val="none"/>
              </w:rPr>
              <w:t>/偏离</w:t>
            </w:r>
          </w:p>
        </w:tc>
        <w:tc>
          <w:tcPr>
            <w:tcW w:w="2629" w:type="dxa"/>
            <w:tcBorders>
              <w:top w:val="single" w:color="auto" w:sz="6" w:space="0"/>
              <w:left w:val="single" w:color="auto" w:sz="6" w:space="0"/>
              <w:bottom w:val="single" w:color="auto" w:sz="6" w:space="0"/>
              <w:right w:val="single" w:color="auto" w:sz="6" w:space="0"/>
            </w:tcBorders>
            <w:vAlign w:val="center"/>
          </w:tcPr>
          <w:p w14:paraId="37CEDB3C">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证明材料对应页码</w:t>
            </w:r>
          </w:p>
        </w:tc>
      </w:tr>
      <w:tr w14:paraId="33E273A9">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1D53D5AF">
            <w:pPr>
              <w:widowControl/>
              <w:adjustRightInd w:val="0"/>
              <w:spacing w:line="240" w:lineRule="auto"/>
              <w:jc w:val="center"/>
              <w:rPr>
                <w:rFonts w:hint="eastAsia" w:ascii="宋体" w:hAnsi="宋体" w:cs="宋体"/>
                <w:color w:val="000000"/>
                <w:kern w:val="0"/>
                <w:sz w:val="18"/>
                <w:szCs w:val="18"/>
                <w:highlight w:val="none"/>
                <w:lang w:val="zh-CN"/>
              </w:rPr>
            </w:pPr>
          </w:p>
        </w:tc>
        <w:tc>
          <w:tcPr>
            <w:tcW w:w="2175" w:type="dxa"/>
            <w:tcBorders>
              <w:top w:val="single" w:color="auto" w:sz="6" w:space="0"/>
              <w:left w:val="single" w:color="auto" w:sz="6" w:space="0"/>
              <w:bottom w:val="single" w:color="auto" w:sz="6" w:space="0"/>
              <w:right w:val="single" w:color="auto" w:sz="6" w:space="0"/>
            </w:tcBorders>
            <w:vAlign w:val="center"/>
          </w:tcPr>
          <w:p w14:paraId="3439594A">
            <w:pPr>
              <w:widowControl/>
              <w:adjustRightInd w:val="0"/>
              <w:spacing w:line="240" w:lineRule="auto"/>
              <w:jc w:val="center"/>
              <w:rPr>
                <w:rFonts w:hint="eastAsia" w:ascii="宋体" w:hAnsi="宋体" w:cs="宋体"/>
                <w:color w:val="000000"/>
                <w:kern w:val="0"/>
                <w:sz w:val="18"/>
                <w:szCs w:val="18"/>
                <w:highlight w:val="none"/>
                <w:lang w:val="zh-CN"/>
              </w:rPr>
            </w:pPr>
          </w:p>
        </w:tc>
        <w:tc>
          <w:tcPr>
            <w:tcW w:w="2145" w:type="dxa"/>
            <w:tcBorders>
              <w:top w:val="single" w:color="auto" w:sz="6" w:space="0"/>
              <w:left w:val="single" w:color="auto" w:sz="6" w:space="0"/>
              <w:bottom w:val="single" w:color="auto" w:sz="6" w:space="0"/>
              <w:right w:val="single" w:color="auto" w:sz="6" w:space="0"/>
            </w:tcBorders>
            <w:vAlign w:val="center"/>
          </w:tcPr>
          <w:p w14:paraId="17234700">
            <w:pPr>
              <w:widowControl/>
              <w:adjustRightInd w:val="0"/>
              <w:spacing w:line="240" w:lineRule="auto"/>
              <w:jc w:val="center"/>
              <w:rPr>
                <w:rFonts w:hint="eastAsia" w:ascii="宋体" w:hAnsi="宋体" w:cs="宋体"/>
                <w:color w:val="000000"/>
                <w:kern w:val="0"/>
                <w:sz w:val="18"/>
                <w:szCs w:val="18"/>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3F6779AE">
            <w:pPr>
              <w:widowControl/>
              <w:adjustRightInd w:val="0"/>
              <w:spacing w:line="240" w:lineRule="auto"/>
              <w:jc w:val="center"/>
              <w:rPr>
                <w:rFonts w:hint="eastAsia" w:ascii="宋体" w:hAnsi="宋体" w:cs="宋体"/>
                <w:color w:val="000000"/>
                <w:kern w:val="0"/>
                <w:sz w:val="18"/>
                <w:szCs w:val="18"/>
                <w:highlight w:val="none"/>
                <w:lang w:val="zh-CN"/>
              </w:rPr>
            </w:pPr>
          </w:p>
        </w:tc>
        <w:tc>
          <w:tcPr>
            <w:tcW w:w="2629" w:type="dxa"/>
            <w:tcBorders>
              <w:top w:val="single" w:color="auto" w:sz="6" w:space="0"/>
              <w:left w:val="single" w:color="auto" w:sz="6" w:space="0"/>
              <w:bottom w:val="single" w:color="auto" w:sz="6" w:space="0"/>
              <w:right w:val="single" w:color="auto" w:sz="6" w:space="0"/>
            </w:tcBorders>
            <w:vAlign w:val="center"/>
          </w:tcPr>
          <w:p w14:paraId="7FB3E844">
            <w:pPr>
              <w:widowControl/>
              <w:adjustRightInd w:val="0"/>
              <w:spacing w:line="240" w:lineRule="auto"/>
              <w:jc w:val="center"/>
              <w:rPr>
                <w:rFonts w:hint="eastAsia" w:ascii="宋体" w:hAnsi="宋体" w:cs="宋体"/>
                <w:color w:val="000000"/>
                <w:kern w:val="0"/>
                <w:sz w:val="18"/>
                <w:szCs w:val="18"/>
                <w:highlight w:val="none"/>
                <w:lang w:val="zh-CN"/>
              </w:rPr>
            </w:pPr>
          </w:p>
        </w:tc>
      </w:tr>
      <w:tr w14:paraId="106F0F00">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117BF716">
            <w:pPr>
              <w:widowControl/>
              <w:adjustRightInd w:val="0"/>
              <w:spacing w:line="240" w:lineRule="auto"/>
              <w:jc w:val="center"/>
              <w:rPr>
                <w:rFonts w:hint="eastAsia" w:ascii="宋体" w:hAnsi="宋体" w:cs="宋体"/>
                <w:color w:val="000000"/>
                <w:kern w:val="0"/>
                <w:sz w:val="18"/>
                <w:szCs w:val="18"/>
                <w:highlight w:val="none"/>
                <w:lang w:val="zh-CN"/>
              </w:rPr>
            </w:pPr>
          </w:p>
        </w:tc>
        <w:tc>
          <w:tcPr>
            <w:tcW w:w="2175" w:type="dxa"/>
            <w:tcBorders>
              <w:top w:val="single" w:color="auto" w:sz="6" w:space="0"/>
              <w:left w:val="single" w:color="auto" w:sz="6" w:space="0"/>
              <w:bottom w:val="single" w:color="auto" w:sz="6" w:space="0"/>
              <w:right w:val="single" w:color="auto" w:sz="6" w:space="0"/>
            </w:tcBorders>
            <w:vAlign w:val="center"/>
          </w:tcPr>
          <w:p w14:paraId="5BC2AE8E">
            <w:pPr>
              <w:widowControl/>
              <w:adjustRightInd w:val="0"/>
              <w:spacing w:line="240" w:lineRule="auto"/>
              <w:jc w:val="center"/>
              <w:rPr>
                <w:rFonts w:hint="eastAsia" w:ascii="宋体" w:hAnsi="宋体" w:cs="宋体"/>
                <w:color w:val="000000"/>
                <w:kern w:val="0"/>
                <w:sz w:val="18"/>
                <w:szCs w:val="18"/>
                <w:highlight w:val="none"/>
                <w:lang w:val="zh-CN"/>
              </w:rPr>
            </w:pPr>
          </w:p>
        </w:tc>
        <w:tc>
          <w:tcPr>
            <w:tcW w:w="2145" w:type="dxa"/>
            <w:tcBorders>
              <w:top w:val="single" w:color="auto" w:sz="6" w:space="0"/>
              <w:left w:val="single" w:color="auto" w:sz="6" w:space="0"/>
              <w:bottom w:val="single" w:color="auto" w:sz="6" w:space="0"/>
              <w:right w:val="single" w:color="auto" w:sz="6" w:space="0"/>
            </w:tcBorders>
            <w:vAlign w:val="center"/>
          </w:tcPr>
          <w:p w14:paraId="56AF53D4">
            <w:pPr>
              <w:widowControl/>
              <w:adjustRightInd w:val="0"/>
              <w:spacing w:line="240" w:lineRule="auto"/>
              <w:jc w:val="center"/>
              <w:rPr>
                <w:rFonts w:hint="eastAsia" w:ascii="宋体" w:hAnsi="宋体" w:cs="宋体"/>
                <w:color w:val="000000"/>
                <w:kern w:val="0"/>
                <w:sz w:val="18"/>
                <w:szCs w:val="18"/>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1F2FC87B">
            <w:pPr>
              <w:widowControl/>
              <w:adjustRightInd w:val="0"/>
              <w:spacing w:line="240" w:lineRule="auto"/>
              <w:jc w:val="center"/>
              <w:rPr>
                <w:rFonts w:hint="eastAsia" w:ascii="宋体" w:hAnsi="宋体" w:cs="宋体"/>
                <w:color w:val="000000"/>
                <w:kern w:val="0"/>
                <w:sz w:val="18"/>
                <w:szCs w:val="18"/>
                <w:highlight w:val="none"/>
                <w:lang w:val="zh-CN"/>
              </w:rPr>
            </w:pPr>
          </w:p>
        </w:tc>
        <w:tc>
          <w:tcPr>
            <w:tcW w:w="2629" w:type="dxa"/>
            <w:tcBorders>
              <w:top w:val="single" w:color="auto" w:sz="6" w:space="0"/>
              <w:left w:val="single" w:color="auto" w:sz="6" w:space="0"/>
              <w:bottom w:val="single" w:color="auto" w:sz="6" w:space="0"/>
              <w:right w:val="single" w:color="auto" w:sz="6" w:space="0"/>
            </w:tcBorders>
            <w:vAlign w:val="center"/>
          </w:tcPr>
          <w:p w14:paraId="072ACFB5">
            <w:pPr>
              <w:widowControl/>
              <w:adjustRightInd w:val="0"/>
              <w:spacing w:line="240" w:lineRule="auto"/>
              <w:jc w:val="center"/>
              <w:rPr>
                <w:rFonts w:hint="eastAsia" w:ascii="宋体" w:hAnsi="宋体" w:cs="宋体"/>
                <w:color w:val="000000"/>
                <w:kern w:val="0"/>
                <w:sz w:val="18"/>
                <w:szCs w:val="18"/>
                <w:highlight w:val="none"/>
                <w:lang w:val="zh-CN"/>
              </w:rPr>
            </w:pPr>
          </w:p>
        </w:tc>
      </w:tr>
    </w:tbl>
    <w:p w14:paraId="54A1ED3F">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供应商名称：</w:t>
      </w:r>
      <w:r>
        <w:rPr>
          <w:rFonts w:hint="eastAsia" w:ascii="宋体" w:hAnsi="宋体" w:cs="宋体"/>
          <w:color w:val="000000"/>
          <w:kern w:val="0"/>
          <w:sz w:val="18"/>
          <w:szCs w:val="18"/>
          <w:highlight w:val="none"/>
          <w:u w:val="single"/>
          <w:lang w:val="zh-CN"/>
        </w:rPr>
        <w:t xml:space="preserve">                                                      </w:t>
      </w:r>
      <w:r>
        <w:rPr>
          <w:rFonts w:hint="eastAsia" w:ascii="宋体" w:hAnsi="宋体" w:cs="宋体"/>
          <w:color w:val="000000"/>
          <w:kern w:val="0"/>
          <w:sz w:val="18"/>
          <w:szCs w:val="18"/>
          <w:highlight w:val="none"/>
          <w:lang w:val="zh-CN"/>
        </w:rPr>
        <w:t>（盖章）</w:t>
      </w:r>
    </w:p>
    <w:p w14:paraId="63177DF3">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说明：如果行数不够，请自行增加。请供应商对招标文件内的技术条款进行逐条响应</w:t>
      </w:r>
      <w:r>
        <w:rPr>
          <w:rFonts w:hint="eastAsia" w:ascii="宋体" w:hAnsi="宋体" w:cs="宋体"/>
          <w:color w:val="000000"/>
          <w:kern w:val="0"/>
          <w:sz w:val="18"/>
          <w:szCs w:val="18"/>
          <w:highlight w:val="none"/>
        </w:rPr>
        <w:t>/正偏离/负偏离，如</w:t>
      </w:r>
      <w:r>
        <w:rPr>
          <w:rFonts w:hint="eastAsia" w:ascii="宋体" w:hAnsi="宋体" w:cs="宋体"/>
          <w:color w:val="000000"/>
          <w:kern w:val="0"/>
          <w:sz w:val="18"/>
          <w:szCs w:val="18"/>
          <w:highlight w:val="none"/>
          <w:lang w:val="zh-CN"/>
        </w:rPr>
        <w:t>提供空白或者不全者加盖公章后视为全部响应。</w:t>
      </w:r>
    </w:p>
    <w:p w14:paraId="1747BAFB">
      <w:pPr>
        <w:widowControl/>
        <w:adjustRightInd w:val="0"/>
        <w:spacing w:line="240" w:lineRule="auto"/>
        <w:jc w:val="left"/>
        <w:rPr>
          <w:rFonts w:hint="eastAsia" w:ascii="宋体" w:hAnsi="宋体" w:cs="宋体"/>
          <w:b/>
          <w:color w:val="000000"/>
          <w:kern w:val="0"/>
          <w:sz w:val="18"/>
          <w:szCs w:val="18"/>
          <w:highlight w:val="none"/>
          <w:lang w:val="zh-CN"/>
        </w:rPr>
      </w:pPr>
      <w:r>
        <w:rPr>
          <w:rFonts w:hint="eastAsia" w:ascii="宋体" w:hAnsi="宋体" w:cs="宋体"/>
          <w:b/>
          <w:color w:val="000000"/>
          <w:kern w:val="0"/>
          <w:sz w:val="18"/>
          <w:szCs w:val="18"/>
          <w:highlight w:val="none"/>
          <w:lang w:val="zh-CN"/>
        </w:rPr>
        <w:t>目录六、服务条款偏离表格式</w:t>
      </w:r>
    </w:p>
    <w:p w14:paraId="35DCF1A5">
      <w:pPr>
        <w:widowControl/>
        <w:adjustRightInd w:val="0"/>
        <w:spacing w:line="240" w:lineRule="auto"/>
        <w:ind w:left="420"/>
        <w:jc w:val="center"/>
        <w:outlineLvl w:val="0"/>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服务条款偏离表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2"/>
        <w:gridCol w:w="1619"/>
        <w:gridCol w:w="2699"/>
        <w:gridCol w:w="1414"/>
        <w:gridCol w:w="1457"/>
        <w:gridCol w:w="1964"/>
      </w:tblGrid>
      <w:tr w14:paraId="457B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694" w:type="dxa"/>
            <w:gridSpan w:val="4"/>
            <w:tcBorders>
              <w:top w:val="nil"/>
              <w:left w:val="nil"/>
              <w:bottom w:val="single" w:color="auto" w:sz="4" w:space="0"/>
              <w:right w:val="nil"/>
            </w:tcBorders>
            <w:vAlign w:val="center"/>
          </w:tcPr>
          <w:p w14:paraId="782F2533">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项目名称：</w:t>
            </w:r>
          </w:p>
        </w:tc>
        <w:tc>
          <w:tcPr>
            <w:tcW w:w="3421" w:type="dxa"/>
            <w:gridSpan w:val="2"/>
            <w:tcBorders>
              <w:top w:val="nil"/>
              <w:left w:val="nil"/>
              <w:bottom w:val="single" w:color="auto" w:sz="4" w:space="0"/>
              <w:right w:val="nil"/>
            </w:tcBorders>
            <w:vAlign w:val="center"/>
          </w:tcPr>
          <w:p w14:paraId="43B302B3">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项目编号：</w:t>
            </w:r>
            <w:r>
              <w:rPr>
                <w:rFonts w:hint="eastAsia" w:ascii="宋体" w:hAnsi="宋体" w:cs="宋体"/>
                <w:b/>
                <w:color w:val="000000"/>
                <w:sz w:val="18"/>
                <w:szCs w:val="18"/>
                <w:highlight w:val="none"/>
                <w:u w:val="single"/>
                <w:lang w:val="zh-CN"/>
              </w:rPr>
              <w:t xml:space="preserve">                </w:t>
            </w:r>
          </w:p>
        </w:tc>
      </w:tr>
      <w:tr w14:paraId="7D5F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28267B58">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序号</w:t>
            </w:r>
          </w:p>
        </w:tc>
        <w:tc>
          <w:tcPr>
            <w:tcW w:w="1619" w:type="dxa"/>
            <w:tcBorders>
              <w:top w:val="single" w:color="auto" w:sz="4" w:space="0"/>
              <w:left w:val="single" w:color="auto" w:sz="4" w:space="0"/>
              <w:bottom w:val="single" w:color="auto" w:sz="4" w:space="0"/>
              <w:right w:val="single" w:color="auto" w:sz="4" w:space="0"/>
            </w:tcBorders>
            <w:vAlign w:val="center"/>
          </w:tcPr>
          <w:p w14:paraId="675696A3">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磋商文件条目号</w:t>
            </w:r>
          </w:p>
        </w:tc>
        <w:tc>
          <w:tcPr>
            <w:tcW w:w="2699" w:type="dxa"/>
            <w:tcBorders>
              <w:top w:val="single" w:color="auto" w:sz="4" w:space="0"/>
              <w:left w:val="single" w:color="auto" w:sz="4" w:space="0"/>
              <w:bottom w:val="single" w:color="auto" w:sz="4" w:space="0"/>
              <w:right w:val="single" w:color="auto" w:sz="4" w:space="0"/>
            </w:tcBorders>
            <w:vAlign w:val="center"/>
          </w:tcPr>
          <w:p w14:paraId="7FDDE9D7">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磋商要求规格</w:t>
            </w: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7F60DC41">
            <w:pPr>
              <w:widowControl/>
              <w:adjustRightInd w:val="0"/>
              <w:spacing w:line="240" w:lineRule="auto"/>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lang w:val="zh-CN"/>
              </w:rPr>
              <w:t>供应商响应</w:t>
            </w:r>
            <w:r>
              <w:rPr>
                <w:rFonts w:hint="eastAsia" w:ascii="宋体" w:hAnsi="宋体" w:cs="宋体"/>
                <w:color w:val="000000"/>
                <w:kern w:val="0"/>
                <w:sz w:val="18"/>
                <w:szCs w:val="18"/>
                <w:highlight w:val="none"/>
              </w:rPr>
              <w:t>/</w:t>
            </w:r>
            <w:r>
              <w:rPr>
                <w:rFonts w:hint="eastAsia" w:ascii="宋体" w:hAnsi="宋体" w:cs="宋体"/>
                <w:color w:val="000000"/>
                <w:kern w:val="0"/>
                <w:sz w:val="18"/>
                <w:szCs w:val="18"/>
                <w:highlight w:val="none"/>
                <w:lang w:val="zh-CN"/>
              </w:rPr>
              <w:t>偏离</w:t>
            </w:r>
          </w:p>
        </w:tc>
        <w:tc>
          <w:tcPr>
            <w:tcW w:w="1964" w:type="dxa"/>
            <w:tcBorders>
              <w:top w:val="single" w:color="auto" w:sz="4" w:space="0"/>
              <w:left w:val="single" w:color="auto" w:sz="4" w:space="0"/>
              <w:bottom w:val="single" w:color="auto" w:sz="4" w:space="0"/>
              <w:right w:val="single" w:color="auto" w:sz="4" w:space="0"/>
            </w:tcBorders>
            <w:vAlign w:val="center"/>
          </w:tcPr>
          <w:p w14:paraId="41EEB342">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证明材料对应页码</w:t>
            </w:r>
          </w:p>
        </w:tc>
      </w:tr>
      <w:tr w14:paraId="373A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5C312D10">
            <w:pPr>
              <w:widowControl/>
              <w:adjustRightInd w:val="0"/>
              <w:spacing w:line="240" w:lineRule="auto"/>
              <w:jc w:val="center"/>
              <w:rPr>
                <w:rFonts w:hint="eastAsia" w:ascii="宋体" w:hAnsi="宋体" w:cs="宋体"/>
                <w:color w:val="000000"/>
                <w:kern w:val="0"/>
                <w:sz w:val="18"/>
                <w:szCs w:val="18"/>
                <w:highlight w:val="none"/>
                <w:lang w:val="zh-CN"/>
              </w:rPr>
            </w:pPr>
          </w:p>
        </w:tc>
        <w:tc>
          <w:tcPr>
            <w:tcW w:w="1619" w:type="dxa"/>
            <w:tcBorders>
              <w:top w:val="single" w:color="auto" w:sz="4" w:space="0"/>
              <w:left w:val="single" w:color="auto" w:sz="4" w:space="0"/>
              <w:bottom w:val="single" w:color="auto" w:sz="4" w:space="0"/>
              <w:right w:val="single" w:color="auto" w:sz="4" w:space="0"/>
            </w:tcBorders>
            <w:vAlign w:val="center"/>
          </w:tcPr>
          <w:p w14:paraId="659AB81F">
            <w:pPr>
              <w:widowControl/>
              <w:adjustRightInd w:val="0"/>
              <w:spacing w:line="240" w:lineRule="auto"/>
              <w:jc w:val="center"/>
              <w:rPr>
                <w:rFonts w:hint="eastAsia" w:ascii="宋体" w:hAnsi="宋体" w:cs="宋体"/>
                <w:color w:val="000000"/>
                <w:kern w:val="0"/>
                <w:sz w:val="18"/>
                <w:szCs w:val="18"/>
                <w:highlight w:val="none"/>
                <w:lang w:val="zh-CN"/>
              </w:rPr>
            </w:pPr>
          </w:p>
        </w:tc>
        <w:tc>
          <w:tcPr>
            <w:tcW w:w="2699" w:type="dxa"/>
            <w:tcBorders>
              <w:top w:val="single" w:color="auto" w:sz="4" w:space="0"/>
              <w:left w:val="single" w:color="auto" w:sz="4" w:space="0"/>
              <w:bottom w:val="single" w:color="auto" w:sz="4" w:space="0"/>
              <w:right w:val="single" w:color="auto" w:sz="4" w:space="0"/>
            </w:tcBorders>
            <w:vAlign w:val="center"/>
          </w:tcPr>
          <w:p w14:paraId="7B965A05">
            <w:pPr>
              <w:widowControl/>
              <w:adjustRightInd w:val="0"/>
              <w:spacing w:line="240" w:lineRule="auto"/>
              <w:jc w:val="center"/>
              <w:rPr>
                <w:rFonts w:hint="eastAsia" w:ascii="宋体" w:hAnsi="宋体" w:cs="宋体"/>
                <w:color w:val="000000"/>
                <w:kern w:val="0"/>
                <w:sz w:val="18"/>
                <w:szCs w:val="18"/>
                <w:highlight w:val="none"/>
                <w:lang w:val="zh-CN"/>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52086D13">
            <w:pPr>
              <w:widowControl/>
              <w:adjustRightInd w:val="0"/>
              <w:spacing w:line="240" w:lineRule="auto"/>
              <w:jc w:val="center"/>
              <w:rPr>
                <w:rFonts w:hint="eastAsia" w:ascii="宋体" w:hAnsi="宋体" w:cs="宋体"/>
                <w:color w:val="000000"/>
                <w:kern w:val="0"/>
                <w:sz w:val="18"/>
                <w:szCs w:val="18"/>
                <w:highlight w:val="none"/>
                <w:lang w:val="zh-CN"/>
              </w:rPr>
            </w:pPr>
          </w:p>
        </w:tc>
        <w:tc>
          <w:tcPr>
            <w:tcW w:w="1964" w:type="dxa"/>
            <w:tcBorders>
              <w:top w:val="single" w:color="auto" w:sz="4" w:space="0"/>
              <w:left w:val="single" w:color="auto" w:sz="4" w:space="0"/>
              <w:bottom w:val="single" w:color="auto" w:sz="4" w:space="0"/>
              <w:right w:val="single" w:color="auto" w:sz="4" w:space="0"/>
            </w:tcBorders>
            <w:vAlign w:val="center"/>
          </w:tcPr>
          <w:p w14:paraId="284D441A">
            <w:pPr>
              <w:widowControl/>
              <w:adjustRightInd w:val="0"/>
              <w:spacing w:line="240" w:lineRule="auto"/>
              <w:jc w:val="center"/>
              <w:rPr>
                <w:rFonts w:hint="eastAsia" w:ascii="宋体" w:hAnsi="宋体" w:cs="宋体"/>
                <w:color w:val="000000"/>
                <w:kern w:val="0"/>
                <w:sz w:val="18"/>
                <w:szCs w:val="18"/>
                <w:highlight w:val="none"/>
                <w:lang w:val="zh-CN"/>
              </w:rPr>
            </w:pPr>
          </w:p>
        </w:tc>
      </w:tr>
      <w:tr w14:paraId="6768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54241A34">
            <w:pPr>
              <w:widowControl/>
              <w:adjustRightInd w:val="0"/>
              <w:spacing w:line="240" w:lineRule="auto"/>
              <w:jc w:val="center"/>
              <w:rPr>
                <w:rFonts w:hint="eastAsia" w:ascii="宋体" w:hAnsi="宋体" w:cs="宋体"/>
                <w:color w:val="000000"/>
                <w:kern w:val="0"/>
                <w:sz w:val="18"/>
                <w:szCs w:val="18"/>
                <w:highlight w:val="none"/>
                <w:lang w:val="zh-CN"/>
              </w:rPr>
            </w:pPr>
          </w:p>
        </w:tc>
        <w:tc>
          <w:tcPr>
            <w:tcW w:w="1619" w:type="dxa"/>
            <w:tcBorders>
              <w:top w:val="single" w:color="auto" w:sz="4" w:space="0"/>
              <w:left w:val="single" w:color="auto" w:sz="4" w:space="0"/>
              <w:bottom w:val="single" w:color="auto" w:sz="4" w:space="0"/>
              <w:right w:val="single" w:color="auto" w:sz="4" w:space="0"/>
            </w:tcBorders>
            <w:vAlign w:val="center"/>
          </w:tcPr>
          <w:p w14:paraId="080E31A2">
            <w:pPr>
              <w:widowControl/>
              <w:adjustRightInd w:val="0"/>
              <w:spacing w:line="240" w:lineRule="auto"/>
              <w:jc w:val="center"/>
              <w:rPr>
                <w:rFonts w:hint="eastAsia" w:ascii="宋体" w:hAnsi="宋体" w:cs="宋体"/>
                <w:color w:val="000000"/>
                <w:kern w:val="0"/>
                <w:sz w:val="18"/>
                <w:szCs w:val="18"/>
                <w:highlight w:val="none"/>
                <w:lang w:val="zh-CN"/>
              </w:rPr>
            </w:pPr>
          </w:p>
        </w:tc>
        <w:tc>
          <w:tcPr>
            <w:tcW w:w="2699" w:type="dxa"/>
            <w:tcBorders>
              <w:top w:val="single" w:color="auto" w:sz="4" w:space="0"/>
              <w:left w:val="single" w:color="auto" w:sz="4" w:space="0"/>
              <w:bottom w:val="single" w:color="auto" w:sz="4" w:space="0"/>
              <w:right w:val="single" w:color="auto" w:sz="4" w:space="0"/>
            </w:tcBorders>
            <w:vAlign w:val="center"/>
          </w:tcPr>
          <w:p w14:paraId="2392C72E">
            <w:pPr>
              <w:widowControl/>
              <w:adjustRightInd w:val="0"/>
              <w:spacing w:line="240" w:lineRule="auto"/>
              <w:jc w:val="center"/>
              <w:rPr>
                <w:rFonts w:hint="eastAsia" w:ascii="宋体" w:hAnsi="宋体" w:cs="宋体"/>
                <w:color w:val="000000"/>
                <w:kern w:val="0"/>
                <w:sz w:val="18"/>
                <w:szCs w:val="18"/>
                <w:highlight w:val="none"/>
                <w:lang w:val="zh-CN"/>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50EFF372">
            <w:pPr>
              <w:widowControl/>
              <w:adjustRightInd w:val="0"/>
              <w:spacing w:line="240" w:lineRule="auto"/>
              <w:jc w:val="center"/>
              <w:rPr>
                <w:rFonts w:hint="eastAsia" w:ascii="宋体" w:hAnsi="宋体" w:cs="宋体"/>
                <w:color w:val="000000"/>
                <w:kern w:val="0"/>
                <w:sz w:val="18"/>
                <w:szCs w:val="18"/>
                <w:highlight w:val="none"/>
                <w:lang w:val="zh-CN"/>
              </w:rPr>
            </w:pPr>
          </w:p>
        </w:tc>
        <w:tc>
          <w:tcPr>
            <w:tcW w:w="1964" w:type="dxa"/>
            <w:tcBorders>
              <w:top w:val="single" w:color="auto" w:sz="4" w:space="0"/>
              <w:left w:val="single" w:color="auto" w:sz="4" w:space="0"/>
              <w:bottom w:val="single" w:color="auto" w:sz="4" w:space="0"/>
              <w:right w:val="single" w:color="auto" w:sz="4" w:space="0"/>
            </w:tcBorders>
            <w:vAlign w:val="center"/>
          </w:tcPr>
          <w:p w14:paraId="205B3E0C">
            <w:pPr>
              <w:widowControl/>
              <w:adjustRightInd w:val="0"/>
              <w:spacing w:line="240" w:lineRule="auto"/>
              <w:jc w:val="center"/>
              <w:rPr>
                <w:rFonts w:hint="eastAsia" w:ascii="宋体" w:hAnsi="宋体" w:cs="宋体"/>
                <w:color w:val="000000"/>
                <w:kern w:val="0"/>
                <w:sz w:val="18"/>
                <w:szCs w:val="18"/>
                <w:highlight w:val="none"/>
                <w:lang w:val="zh-CN"/>
              </w:rPr>
            </w:pPr>
          </w:p>
        </w:tc>
      </w:tr>
    </w:tbl>
    <w:p w14:paraId="3B11EA36">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供应商名称：</w:t>
      </w:r>
      <w:r>
        <w:rPr>
          <w:rFonts w:hint="eastAsia" w:ascii="宋体" w:hAnsi="宋体" w:cs="宋体"/>
          <w:color w:val="000000"/>
          <w:kern w:val="0"/>
          <w:sz w:val="18"/>
          <w:szCs w:val="18"/>
          <w:highlight w:val="none"/>
          <w:u w:val="single"/>
          <w:lang w:val="zh-CN"/>
        </w:rPr>
        <w:t xml:space="preserve">                                                      </w:t>
      </w:r>
      <w:r>
        <w:rPr>
          <w:rFonts w:hint="eastAsia" w:ascii="宋体" w:hAnsi="宋体" w:cs="宋体"/>
          <w:color w:val="000000"/>
          <w:kern w:val="0"/>
          <w:sz w:val="18"/>
          <w:szCs w:val="18"/>
          <w:highlight w:val="none"/>
          <w:lang w:val="zh-CN"/>
        </w:rPr>
        <w:t>（盖章）</w:t>
      </w:r>
    </w:p>
    <w:p w14:paraId="3952DC01">
      <w:pPr>
        <w:widowControl/>
        <w:adjustRightInd w:val="0"/>
        <w:spacing w:line="240" w:lineRule="auto"/>
        <w:jc w:val="left"/>
        <w:rPr>
          <w:rFonts w:hint="eastAsia" w:ascii="宋体" w:hAnsi="宋体" w:cs="宋体"/>
          <w:b/>
          <w:color w:val="000000"/>
          <w:sz w:val="18"/>
          <w:szCs w:val="18"/>
          <w:highlight w:val="none"/>
        </w:rPr>
      </w:pPr>
      <w:r>
        <w:rPr>
          <w:rFonts w:hint="eastAsia" w:ascii="宋体" w:hAnsi="宋体" w:cs="宋体"/>
          <w:color w:val="000000"/>
          <w:kern w:val="0"/>
          <w:sz w:val="18"/>
          <w:szCs w:val="18"/>
          <w:highlight w:val="none"/>
          <w:lang w:val="zh-CN"/>
        </w:rPr>
        <w:t>说明：如果行数不够，请自行增加。请供应商对招标文件内的服务条款进行逐条响应</w:t>
      </w:r>
      <w:r>
        <w:rPr>
          <w:rFonts w:hint="eastAsia" w:ascii="宋体" w:hAnsi="宋体" w:cs="宋体"/>
          <w:color w:val="000000"/>
          <w:kern w:val="0"/>
          <w:sz w:val="18"/>
          <w:szCs w:val="18"/>
          <w:highlight w:val="none"/>
        </w:rPr>
        <w:t>/正偏离/负偏离，如</w:t>
      </w:r>
      <w:r>
        <w:rPr>
          <w:rFonts w:hint="eastAsia" w:ascii="宋体" w:hAnsi="宋体" w:cs="宋体"/>
          <w:color w:val="000000"/>
          <w:kern w:val="0"/>
          <w:sz w:val="18"/>
          <w:szCs w:val="18"/>
          <w:highlight w:val="none"/>
          <w:lang w:val="zh-CN"/>
        </w:rPr>
        <w:t>提供空白或者不全者加盖公章后视为全部响应。</w:t>
      </w:r>
    </w:p>
    <w:p w14:paraId="3ACEE9A8">
      <w:pPr>
        <w:widowControl/>
        <w:snapToGrid w:val="0"/>
        <w:spacing w:line="240" w:lineRule="auto"/>
        <w:jc w:val="left"/>
        <w:rPr>
          <w:rFonts w:hint="eastAsia" w:ascii="宋体" w:hAnsi="宋体" w:cs="宋体"/>
          <w:b/>
          <w:color w:val="000000"/>
          <w:kern w:val="0"/>
          <w:sz w:val="18"/>
          <w:szCs w:val="18"/>
          <w:highlight w:val="none"/>
        </w:rPr>
      </w:pPr>
      <w:r>
        <w:rPr>
          <w:rFonts w:hint="eastAsia" w:ascii="宋体" w:hAnsi="宋体" w:cs="宋体"/>
          <w:b/>
          <w:color w:val="000000"/>
          <w:kern w:val="0"/>
          <w:sz w:val="18"/>
          <w:szCs w:val="18"/>
          <w:highlight w:val="none"/>
        </w:rPr>
        <w:t>目录七、商务条款偏离表格式</w:t>
      </w:r>
    </w:p>
    <w:p w14:paraId="2EE69CF6">
      <w:pPr>
        <w:widowControl/>
        <w:adjustRightInd w:val="0"/>
        <w:spacing w:line="240" w:lineRule="auto"/>
        <w:ind w:left="420"/>
        <w:jc w:val="center"/>
        <w:outlineLvl w:val="0"/>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商务条款偏离表</w:t>
      </w:r>
    </w:p>
    <w:tbl>
      <w:tblPr>
        <w:tblStyle w:val="8"/>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771"/>
        <w:gridCol w:w="2873"/>
        <w:gridCol w:w="1091"/>
        <w:gridCol w:w="1458"/>
        <w:gridCol w:w="1372"/>
      </w:tblGrid>
      <w:tr w14:paraId="036F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386" w:type="dxa"/>
            <w:gridSpan w:val="4"/>
            <w:tcBorders>
              <w:top w:val="nil"/>
              <w:left w:val="nil"/>
              <w:bottom w:val="single" w:color="auto" w:sz="4" w:space="0"/>
              <w:right w:val="nil"/>
            </w:tcBorders>
            <w:vAlign w:val="center"/>
          </w:tcPr>
          <w:p w14:paraId="6020556B">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项目名称：</w:t>
            </w:r>
          </w:p>
        </w:tc>
        <w:tc>
          <w:tcPr>
            <w:tcW w:w="2830" w:type="dxa"/>
            <w:gridSpan w:val="2"/>
            <w:tcBorders>
              <w:top w:val="nil"/>
              <w:left w:val="nil"/>
              <w:bottom w:val="single" w:color="auto" w:sz="4" w:space="0"/>
              <w:right w:val="nil"/>
            </w:tcBorders>
            <w:vAlign w:val="center"/>
          </w:tcPr>
          <w:p w14:paraId="5379D1B9">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项目编号：</w:t>
            </w:r>
          </w:p>
        </w:tc>
      </w:tr>
      <w:tr w14:paraId="1BC8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6625EE53">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序号</w:t>
            </w:r>
          </w:p>
        </w:tc>
        <w:tc>
          <w:tcPr>
            <w:tcW w:w="1771" w:type="dxa"/>
            <w:tcBorders>
              <w:top w:val="single" w:color="auto" w:sz="4" w:space="0"/>
              <w:left w:val="single" w:color="auto" w:sz="4" w:space="0"/>
              <w:bottom w:val="single" w:color="auto" w:sz="4" w:space="0"/>
              <w:right w:val="single" w:color="auto" w:sz="4" w:space="0"/>
            </w:tcBorders>
            <w:vAlign w:val="center"/>
          </w:tcPr>
          <w:p w14:paraId="5834D412">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招标文件条目号</w:t>
            </w:r>
          </w:p>
        </w:tc>
        <w:tc>
          <w:tcPr>
            <w:tcW w:w="2873" w:type="dxa"/>
            <w:tcBorders>
              <w:top w:val="single" w:color="auto" w:sz="4" w:space="0"/>
              <w:left w:val="single" w:color="auto" w:sz="4" w:space="0"/>
              <w:bottom w:val="single" w:color="auto" w:sz="4" w:space="0"/>
              <w:right w:val="single" w:color="auto" w:sz="4" w:space="0"/>
            </w:tcBorders>
            <w:vAlign w:val="center"/>
          </w:tcPr>
          <w:p w14:paraId="7DB8A248">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招标文件要求的商务条款</w:t>
            </w: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2F36AC01">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投标响应</w:t>
            </w:r>
          </w:p>
        </w:tc>
        <w:tc>
          <w:tcPr>
            <w:tcW w:w="1372" w:type="dxa"/>
            <w:tcBorders>
              <w:top w:val="single" w:color="auto" w:sz="4" w:space="0"/>
              <w:left w:val="single" w:color="auto" w:sz="4" w:space="0"/>
              <w:bottom w:val="single" w:color="auto" w:sz="4" w:space="0"/>
              <w:right w:val="single" w:color="auto" w:sz="4" w:space="0"/>
            </w:tcBorders>
            <w:vAlign w:val="center"/>
          </w:tcPr>
          <w:p w14:paraId="5F7161FA">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偏离</w:t>
            </w:r>
          </w:p>
        </w:tc>
      </w:tr>
      <w:tr w14:paraId="08BD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7928AFF7">
            <w:pPr>
              <w:widowControl/>
              <w:adjustRightInd w:val="0"/>
              <w:spacing w:line="240" w:lineRule="auto"/>
              <w:jc w:val="center"/>
              <w:rPr>
                <w:rFonts w:hint="eastAsia" w:ascii="宋体" w:hAnsi="宋体" w:cs="宋体"/>
                <w:color w:val="000000"/>
                <w:kern w:val="0"/>
                <w:sz w:val="18"/>
                <w:szCs w:val="18"/>
                <w:highlight w:val="none"/>
                <w:lang w:val="zh-CN"/>
              </w:rPr>
            </w:pPr>
          </w:p>
        </w:tc>
        <w:tc>
          <w:tcPr>
            <w:tcW w:w="1771" w:type="dxa"/>
            <w:tcBorders>
              <w:top w:val="single" w:color="auto" w:sz="4" w:space="0"/>
              <w:left w:val="single" w:color="auto" w:sz="4" w:space="0"/>
              <w:bottom w:val="single" w:color="auto" w:sz="4" w:space="0"/>
              <w:right w:val="single" w:color="auto" w:sz="4" w:space="0"/>
            </w:tcBorders>
            <w:vAlign w:val="center"/>
          </w:tcPr>
          <w:p w14:paraId="28F3A1A6">
            <w:pPr>
              <w:widowControl/>
              <w:adjustRightInd w:val="0"/>
              <w:spacing w:line="240" w:lineRule="auto"/>
              <w:jc w:val="center"/>
              <w:rPr>
                <w:rFonts w:hint="eastAsia" w:ascii="宋体" w:hAnsi="宋体" w:cs="宋体"/>
                <w:color w:val="000000"/>
                <w:kern w:val="0"/>
                <w:sz w:val="18"/>
                <w:szCs w:val="18"/>
                <w:highlight w:val="none"/>
                <w:lang w:val="zh-CN"/>
              </w:rPr>
            </w:pPr>
          </w:p>
        </w:tc>
        <w:tc>
          <w:tcPr>
            <w:tcW w:w="2873" w:type="dxa"/>
            <w:tcBorders>
              <w:top w:val="single" w:color="auto" w:sz="4" w:space="0"/>
              <w:left w:val="single" w:color="auto" w:sz="4" w:space="0"/>
              <w:bottom w:val="single" w:color="auto" w:sz="4" w:space="0"/>
              <w:right w:val="single" w:color="auto" w:sz="4" w:space="0"/>
            </w:tcBorders>
            <w:vAlign w:val="center"/>
          </w:tcPr>
          <w:p w14:paraId="258D2E27">
            <w:pPr>
              <w:widowControl/>
              <w:adjustRightInd w:val="0"/>
              <w:spacing w:line="240" w:lineRule="auto"/>
              <w:jc w:val="center"/>
              <w:rPr>
                <w:rFonts w:hint="eastAsia" w:ascii="宋体" w:hAnsi="宋体" w:cs="宋体"/>
                <w:color w:val="000000"/>
                <w:kern w:val="0"/>
                <w:sz w:val="18"/>
                <w:szCs w:val="18"/>
                <w:highlight w:val="none"/>
                <w:lang w:val="zh-CN"/>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343067A2">
            <w:pPr>
              <w:widowControl/>
              <w:adjustRightInd w:val="0"/>
              <w:spacing w:line="240" w:lineRule="auto"/>
              <w:jc w:val="center"/>
              <w:rPr>
                <w:rFonts w:hint="eastAsia" w:ascii="宋体" w:hAnsi="宋体" w:cs="宋体"/>
                <w:color w:val="000000"/>
                <w:kern w:val="0"/>
                <w:sz w:val="18"/>
                <w:szCs w:val="18"/>
                <w:highlight w:val="none"/>
                <w:lang w:val="zh-CN"/>
              </w:rPr>
            </w:pPr>
          </w:p>
        </w:tc>
        <w:tc>
          <w:tcPr>
            <w:tcW w:w="1372" w:type="dxa"/>
            <w:tcBorders>
              <w:top w:val="single" w:color="auto" w:sz="4" w:space="0"/>
              <w:left w:val="single" w:color="auto" w:sz="4" w:space="0"/>
              <w:bottom w:val="single" w:color="auto" w:sz="4" w:space="0"/>
              <w:right w:val="single" w:color="auto" w:sz="4" w:space="0"/>
            </w:tcBorders>
            <w:vAlign w:val="center"/>
          </w:tcPr>
          <w:p w14:paraId="4004870C">
            <w:pPr>
              <w:widowControl/>
              <w:adjustRightInd w:val="0"/>
              <w:spacing w:line="240" w:lineRule="auto"/>
              <w:jc w:val="center"/>
              <w:rPr>
                <w:rFonts w:hint="eastAsia" w:ascii="宋体" w:hAnsi="宋体" w:cs="宋体"/>
                <w:color w:val="000000"/>
                <w:kern w:val="0"/>
                <w:sz w:val="18"/>
                <w:szCs w:val="18"/>
                <w:highlight w:val="none"/>
                <w:lang w:val="zh-CN"/>
              </w:rPr>
            </w:pPr>
          </w:p>
        </w:tc>
      </w:tr>
      <w:tr w14:paraId="0BB8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6D89429F">
            <w:pPr>
              <w:widowControl/>
              <w:adjustRightInd w:val="0"/>
              <w:spacing w:line="240" w:lineRule="auto"/>
              <w:jc w:val="center"/>
              <w:rPr>
                <w:rFonts w:hint="eastAsia" w:ascii="宋体" w:hAnsi="宋体" w:cs="宋体"/>
                <w:color w:val="000000"/>
                <w:kern w:val="0"/>
                <w:sz w:val="18"/>
                <w:szCs w:val="18"/>
                <w:highlight w:val="none"/>
                <w:lang w:val="zh-CN"/>
              </w:rPr>
            </w:pPr>
          </w:p>
        </w:tc>
        <w:tc>
          <w:tcPr>
            <w:tcW w:w="1771" w:type="dxa"/>
            <w:tcBorders>
              <w:top w:val="single" w:color="auto" w:sz="4" w:space="0"/>
              <w:left w:val="single" w:color="auto" w:sz="4" w:space="0"/>
              <w:bottom w:val="single" w:color="auto" w:sz="4" w:space="0"/>
              <w:right w:val="single" w:color="auto" w:sz="4" w:space="0"/>
            </w:tcBorders>
            <w:vAlign w:val="center"/>
          </w:tcPr>
          <w:p w14:paraId="45CDD17C">
            <w:pPr>
              <w:widowControl/>
              <w:adjustRightInd w:val="0"/>
              <w:spacing w:line="240" w:lineRule="auto"/>
              <w:jc w:val="center"/>
              <w:rPr>
                <w:rFonts w:hint="eastAsia" w:ascii="宋体" w:hAnsi="宋体" w:cs="宋体"/>
                <w:color w:val="000000"/>
                <w:kern w:val="0"/>
                <w:sz w:val="18"/>
                <w:szCs w:val="18"/>
                <w:highlight w:val="none"/>
                <w:lang w:val="zh-CN"/>
              </w:rPr>
            </w:pPr>
          </w:p>
        </w:tc>
        <w:tc>
          <w:tcPr>
            <w:tcW w:w="2873" w:type="dxa"/>
            <w:tcBorders>
              <w:top w:val="single" w:color="auto" w:sz="4" w:space="0"/>
              <w:left w:val="single" w:color="auto" w:sz="4" w:space="0"/>
              <w:bottom w:val="single" w:color="auto" w:sz="4" w:space="0"/>
              <w:right w:val="single" w:color="auto" w:sz="4" w:space="0"/>
            </w:tcBorders>
            <w:vAlign w:val="center"/>
          </w:tcPr>
          <w:p w14:paraId="03EA687A">
            <w:pPr>
              <w:widowControl/>
              <w:adjustRightInd w:val="0"/>
              <w:spacing w:line="240" w:lineRule="auto"/>
              <w:jc w:val="center"/>
              <w:rPr>
                <w:rFonts w:hint="eastAsia" w:ascii="宋体" w:hAnsi="宋体" w:cs="宋体"/>
                <w:color w:val="000000"/>
                <w:kern w:val="0"/>
                <w:sz w:val="18"/>
                <w:szCs w:val="18"/>
                <w:highlight w:val="none"/>
                <w:lang w:val="zh-CN"/>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52B6CF69">
            <w:pPr>
              <w:widowControl/>
              <w:adjustRightInd w:val="0"/>
              <w:spacing w:line="240" w:lineRule="auto"/>
              <w:jc w:val="center"/>
              <w:rPr>
                <w:rFonts w:hint="eastAsia" w:ascii="宋体" w:hAnsi="宋体" w:cs="宋体"/>
                <w:color w:val="000000"/>
                <w:kern w:val="0"/>
                <w:sz w:val="18"/>
                <w:szCs w:val="18"/>
                <w:highlight w:val="none"/>
                <w:lang w:val="zh-CN"/>
              </w:rPr>
            </w:pPr>
          </w:p>
        </w:tc>
        <w:tc>
          <w:tcPr>
            <w:tcW w:w="1372" w:type="dxa"/>
            <w:tcBorders>
              <w:top w:val="single" w:color="auto" w:sz="4" w:space="0"/>
              <w:left w:val="single" w:color="auto" w:sz="4" w:space="0"/>
              <w:bottom w:val="single" w:color="auto" w:sz="4" w:space="0"/>
              <w:right w:val="single" w:color="auto" w:sz="4" w:space="0"/>
            </w:tcBorders>
            <w:vAlign w:val="center"/>
          </w:tcPr>
          <w:p w14:paraId="4A3FC6BC">
            <w:pPr>
              <w:widowControl/>
              <w:adjustRightInd w:val="0"/>
              <w:spacing w:line="240" w:lineRule="auto"/>
              <w:jc w:val="center"/>
              <w:rPr>
                <w:rFonts w:hint="eastAsia" w:ascii="宋体" w:hAnsi="宋体" w:cs="宋体"/>
                <w:color w:val="000000"/>
                <w:kern w:val="0"/>
                <w:sz w:val="18"/>
                <w:szCs w:val="18"/>
                <w:highlight w:val="none"/>
                <w:lang w:val="zh-CN"/>
              </w:rPr>
            </w:pPr>
          </w:p>
        </w:tc>
      </w:tr>
    </w:tbl>
    <w:p w14:paraId="7A75DCF8">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投标人名称：（盖章）</w:t>
      </w:r>
    </w:p>
    <w:p w14:paraId="16AB2177">
      <w:pPr>
        <w:pStyle w:val="4"/>
        <w:spacing w:line="240" w:lineRule="auto"/>
        <w:rPr>
          <w:rFonts w:hint="eastAsia" w:ascii="宋体" w:hAnsi="宋体" w:eastAsia="宋体" w:cs="宋体"/>
          <w:color w:val="000000"/>
          <w:kern w:val="0"/>
          <w:sz w:val="18"/>
          <w:szCs w:val="18"/>
          <w:highlight w:val="none"/>
          <w:lang w:val="zh-CN"/>
        </w:rPr>
      </w:pPr>
      <w:r>
        <w:rPr>
          <w:rFonts w:hint="eastAsia" w:ascii="宋体" w:hAnsi="宋体" w:eastAsia="宋体" w:cs="宋体"/>
          <w:color w:val="000000"/>
          <w:kern w:val="0"/>
          <w:sz w:val="18"/>
          <w:szCs w:val="18"/>
          <w:highlight w:val="none"/>
          <w:lang w:val="zh-CN"/>
        </w:rPr>
        <w:t>说明：如果行数不够，请自行增加；</w:t>
      </w:r>
      <w:r>
        <w:rPr>
          <w:rFonts w:hint="eastAsia" w:ascii="宋体" w:hAnsi="宋体" w:eastAsia="宋体" w:cs="宋体"/>
          <w:color w:val="000000"/>
          <w:kern w:val="0"/>
          <w:sz w:val="18"/>
          <w:szCs w:val="18"/>
          <w:highlight w:val="none"/>
        </w:rPr>
        <w:t>如此表提供空白盖章版，视为全部响应。</w:t>
      </w:r>
    </w:p>
    <w:p w14:paraId="3E2F8003">
      <w:pPr>
        <w:widowControl/>
        <w:shd w:val="clear" w:color="auto" w:fill="FFFFFF"/>
        <w:spacing w:line="240" w:lineRule="auto"/>
        <w:jc w:val="left"/>
        <w:rPr>
          <w:rFonts w:hint="eastAsia" w:ascii="宋体" w:hAnsi="宋体" w:cs="宋体"/>
          <w:color w:val="000000"/>
          <w:sz w:val="18"/>
          <w:szCs w:val="18"/>
          <w:highlight w:val="none"/>
        </w:rPr>
      </w:pPr>
      <w:r>
        <w:rPr>
          <w:rFonts w:hint="eastAsia" w:ascii="宋体" w:hAnsi="宋体" w:cs="宋体"/>
          <w:color w:val="000000"/>
          <w:kern w:val="0"/>
          <w:sz w:val="18"/>
          <w:szCs w:val="18"/>
          <w:highlight w:val="none"/>
        </w:rPr>
        <w:t>投标人名称：</w:t>
      </w:r>
      <w:r>
        <w:rPr>
          <w:rFonts w:hint="eastAsia" w:ascii="宋体" w:hAnsi="宋体" w:cs="宋体"/>
          <w:color w:val="000000"/>
          <w:kern w:val="0"/>
          <w:sz w:val="18"/>
          <w:szCs w:val="18"/>
          <w:highlight w:val="none"/>
          <w:u w:val="single"/>
        </w:rPr>
        <w:t>              </w:t>
      </w:r>
      <w:r>
        <w:rPr>
          <w:rFonts w:hint="eastAsia" w:ascii="宋体" w:hAnsi="宋体" w:cs="宋体"/>
          <w:color w:val="000000"/>
          <w:kern w:val="0"/>
          <w:sz w:val="18"/>
          <w:szCs w:val="18"/>
          <w:highlight w:val="none"/>
        </w:rPr>
        <w:t>（盖章）</w:t>
      </w:r>
    </w:p>
    <w:p w14:paraId="3F4ECC41">
      <w:pPr>
        <w:spacing w:line="240" w:lineRule="auto"/>
        <w:rPr>
          <w:rFonts w:hint="eastAsia" w:ascii="宋体" w:hAnsi="宋体" w:cs="宋体"/>
          <w:b/>
          <w:color w:val="000000"/>
          <w:sz w:val="18"/>
          <w:szCs w:val="18"/>
          <w:highlight w:val="none"/>
        </w:rPr>
      </w:pPr>
      <w:r>
        <w:rPr>
          <w:rFonts w:hint="eastAsia" w:ascii="宋体" w:hAnsi="宋体" w:cs="宋体"/>
          <w:b/>
          <w:color w:val="000000"/>
          <w:sz w:val="18"/>
          <w:szCs w:val="18"/>
          <w:highlight w:val="none"/>
        </w:rPr>
        <w:t>目录八、项目技术与服务方案</w:t>
      </w:r>
    </w:p>
    <w:p w14:paraId="4CFEB94C">
      <w:pPr>
        <w:widowControl/>
        <w:shd w:val="clear" w:color="auto" w:fill="FFFFFF"/>
        <w:spacing w:line="240" w:lineRule="auto"/>
        <w:jc w:val="left"/>
        <w:rPr>
          <w:rFonts w:hint="eastAsia" w:ascii="宋体" w:hAnsi="宋体" w:cs="宋体"/>
          <w:b/>
          <w:color w:val="000000"/>
          <w:sz w:val="18"/>
          <w:szCs w:val="18"/>
          <w:highlight w:val="none"/>
        </w:rPr>
      </w:pPr>
      <w:r>
        <w:rPr>
          <w:rFonts w:hint="eastAsia" w:ascii="宋体" w:hAnsi="宋体" w:cs="宋体"/>
          <w:color w:val="000000"/>
          <w:kern w:val="0"/>
          <w:sz w:val="18"/>
          <w:szCs w:val="18"/>
          <w:highlight w:val="none"/>
        </w:rPr>
        <w:t>由供应商根据磋商文件内容要求及评标标准内容自行编写，详尽、完整、易于理解。</w:t>
      </w:r>
    </w:p>
    <w:p w14:paraId="631770B9">
      <w:pPr>
        <w:spacing w:line="240" w:lineRule="auto"/>
        <w:rPr>
          <w:rFonts w:hint="eastAsia" w:ascii="宋体" w:hAnsi="宋体" w:cs="宋体"/>
          <w:b/>
          <w:color w:val="000000"/>
          <w:sz w:val="18"/>
          <w:szCs w:val="18"/>
          <w:highlight w:val="none"/>
        </w:rPr>
      </w:pPr>
      <w:r>
        <w:rPr>
          <w:rFonts w:hint="eastAsia" w:ascii="宋体" w:hAnsi="宋体" w:cs="宋体"/>
          <w:b/>
          <w:color w:val="000000"/>
          <w:sz w:val="18"/>
          <w:szCs w:val="18"/>
          <w:highlight w:val="none"/>
        </w:rPr>
        <w:t>目录九、服务与承诺（格式自拟）</w:t>
      </w:r>
    </w:p>
    <w:p w14:paraId="154C5A6D">
      <w:pPr>
        <w:spacing w:line="240" w:lineRule="auto"/>
        <w:ind w:firstLine="2160" w:firstLineChars="1200"/>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服务与承诺</w:t>
      </w:r>
    </w:p>
    <w:p w14:paraId="2D35CCAF">
      <w:pPr>
        <w:autoSpaceDE w:val="0"/>
        <w:autoSpaceDN w:val="0"/>
        <w:adjustRightInd w:val="0"/>
        <w:spacing w:line="240" w:lineRule="auto"/>
        <w:ind w:left="1661" w:leftChars="300" w:hanging="1031" w:hangingChars="573"/>
        <w:rPr>
          <w:rFonts w:hint="eastAsia" w:ascii="宋体" w:hAnsi="宋体" w:cs="宋体"/>
          <w:color w:val="000000"/>
          <w:sz w:val="18"/>
          <w:szCs w:val="18"/>
          <w:highlight w:val="none"/>
        </w:rPr>
      </w:pPr>
      <w:r>
        <w:rPr>
          <w:rFonts w:hint="eastAsia" w:ascii="宋体" w:hAnsi="宋体" w:cs="宋体"/>
          <w:color w:val="000000"/>
          <w:sz w:val="18"/>
          <w:szCs w:val="18"/>
          <w:highlight w:val="none"/>
        </w:rPr>
        <w:t>我公司就项目编号为</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的</w:t>
      </w:r>
      <w:r>
        <w:rPr>
          <w:rFonts w:hint="eastAsia" w:ascii="宋体" w:hAnsi="宋体" w:cs="宋体"/>
          <w:color w:val="000000"/>
          <w:sz w:val="18"/>
          <w:szCs w:val="18"/>
          <w:highlight w:val="none"/>
          <w:u w:val="single"/>
        </w:rPr>
        <w:t xml:space="preserve">                       项目</w:t>
      </w:r>
      <w:r>
        <w:rPr>
          <w:rFonts w:hint="eastAsia" w:ascii="宋体" w:hAnsi="宋体" w:cs="宋体"/>
          <w:color w:val="000000"/>
          <w:sz w:val="18"/>
          <w:szCs w:val="18"/>
          <w:highlight w:val="none"/>
        </w:rPr>
        <w:t>服务承诺如下：</w:t>
      </w:r>
    </w:p>
    <w:p w14:paraId="03FA1B30">
      <w:pPr>
        <w:widowControl/>
        <w:shd w:val="clear" w:color="auto" w:fill="FFFFFF"/>
        <w:spacing w:line="240" w:lineRule="auto"/>
        <w:jc w:val="left"/>
        <w:rPr>
          <w:rFonts w:hint="eastAsia" w:ascii="宋体" w:hAnsi="宋体" w:cs="宋体"/>
          <w:b/>
          <w:color w:val="000000"/>
          <w:sz w:val="18"/>
          <w:szCs w:val="18"/>
          <w:highlight w:val="none"/>
        </w:rPr>
      </w:pPr>
      <w:r>
        <w:rPr>
          <w:rFonts w:hint="eastAsia" w:ascii="宋体" w:hAnsi="宋体" w:cs="宋体"/>
          <w:b/>
          <w:color w:val="000000"/>
          <w:sz w:val="18"/>
          <w:szCs w:val="18"/>
          <w:highlight w:val="none"/>
        </w:rPr>
        <w:t>目录十、</w:t>
      </w:r>
      <w:r>
        <w:rPr>
          <w:rFonts w:hint="eastAsia" w:ascii="宋体" w:hAnsi="宋体" w:cs="宋体"/>
          <w:color w:val="000000"/>
          <w:sz w:val="18"/>
          <w:szCs w:val="18"/>
          <w:highlight w:val="none"/>
          <w:lang w:val="zh-CN"/>
        </w:rPr>
        <w:t>供应商具有相关类似项目业绩情况表</w:t>
      </w:r>
      <w:r>
        <w:rPr>
          <w:rFonts w:hint="eastAsia" w:ascii="宋体" w:hAnsi="宋体" w:cs="宋体"/>
          <w:bCs/>
          <w:color w:val="000000"/>
          <w:kern w:val="0"/>
          <w:sz w:val="18"/>
          <w:szCs w:val="18"/>
          <w:highlight w:val="none"/>
        </w:rPr>
        <w:t>（及证明材料）</w:t>
      </w:r>
    </w:p>
    <w:p w14:paraId="2CF1AA19">
      <w:pPr>
        <w:widowControl/>
        <w:shd w:val="clear" w:color="auto" w:fill="FFFFFF"/>
        <w:spacing w:line="240" w:lineRule="auto"/>
        <w:jc w:val="center"/>
        <w:rPr>
          <w:rFonts w:hint="eastAsia" w:ascii="宋体" w:hAnsi="宋体" w:cs="宋体"/>
          <w:b/>
          <w:bCs/>
          <w:color w:val="000000"/>
          <w:kern w:val="0"/>
          <w:sz w:val="18"/>
          <w:szCs w:val="18"/>
          <w:highlight w:val="none"/>
        </w:rPr>
      </w:pPr>
      <w:r>
        <w:rPr>
          <w:rFonts w:hint="eastAsia" w:ascii="宋体" w:hAnsi="宋体" w:cs="宋体"/>
          <w:b/>
          <w:color w:val="000000"/>
          <w:sz w:val="18"/>
          <w:szCs w:val="18"/>
          <w:highlight w:val="none"/>
        </w:rPr>
        <w:t>供应商项目业绩情况表</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504"/>
        <w:gridCol w:w="1297"/>
        <w:gridCol w:w="2175"/>
        <w:gridCol w:w="2550"/>
        <w:gridCol w:w="2040"/>
      </w:tblGrid>
      <w:tr w14:paraId="298FF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4E175A9F">
            <w:pPr>
              <w:widowControl/>
              <w:spacing w:line="240" w:lineRule="auto"/>
              <w:jc w:val="center"/>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序号</w:t>
            </w:r>
          </w:p>
        </w:tc>
        <w:tc>
          <w:tcPr>
            <w:tcW w:w="1504" w:type="dxa"/>
            <w:tcBorders>
              <w:top w:val="single" w:color="000000" w:sz="4" w:space="0"/>
              <w:left w:val="single" w:color="000000" w:sz="4" w:space="0"/>
              <w:bottom w:val="single" w:color="000000" w:sz="4" w:space="0"/>
              <w:right w:val="single" w:color="000000" w:sz="4" w:space="0"/>
            </w:tcBorders>
          </w:tcPr>
          <w:p w14:paraId="70FC61EC">
            <w:pPr>
              <w:widowControl/>
              <w:spacing w:line="240" w:lineRule="auto"/>
              <w:jc w:val="center"/>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项目名称</w:t>
            </w:r>
          </w:p>
        </w:tc>
        <w:tc>
          <w:tcPr>
            <w:tcW w:w="1297" w:type="dxa"/>
            <w:tcBorders>
              <w:top w:val="single" w:color="000000" w:sz="4" w:space="0"/>
              <w:left w:val="single" w:color="000000" w:sz="4" w:space="0"/>
              <w:bottom w:val="single" w:color="000000" w:sz="4" w:space="0"/>
              <w:right w:val="single" w:color="000000" w:sz="4" w:space="0"/>
            </w:tcBorders>
          </w:tcPr>
          <w:p w14:paraId="1D45849C">
            <w:pPr>
              <w:widowControl/>
              <w:spacing w:line="240" w:lineRule="auto"/>
              <w:jc w:val="center"/>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业主单位</w:t>
            </w:r>
          </w:p>
        </w:tc>
        <w:tc>
          <w:tcPr>
            <w:tcW w:w="2175" w:type="dxa"/>
            <w:tcBorders>
              <w:top w:val="single" w:color="000000" w:sz="4" w:space="0"/>
              <w:left w:val="single" w:color="000000" w:sz="4" w:space="0"/>
              <w:bottom w:val="single" w:color="000000" w:sz="4" w:space="0"/>
              <w:right w:val="single" w:color="000000" w:sz="4" w:space="0"/>
            </w:tcBorders>
          </w:tcPr>
          <w:p w14:paraId="0EFD217A">
            <w:pPr>
              <w:widowControl/>
              <w:spacing w:line="240" w:lineRule="auto"/>
              <w:jc w:val="center"/>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业主联系方式</w:t>
            </w:r>
          </w:p>
        </w:tc>
        <w:tc>
          <w:tcPr>
            <w:tcW w:w="2550" w:type="dxa"/>
            <w:tcBorders>
              <w:top w:val="single" w:color="000000" w:sz="4" w:space="0"/>
              <w:left w:val="single" w:color="000000" w:sz="4" w:space="0"/>
              <w:bottom w:val="single" w:color="000000" w:sz="4" w:space="0"/>
              <w:right w:val="single" w:color="000000" w:sz="4" w:space="0"/>
            </w:tcBorders>
          </w:tcPr>
          <w:p w14:paraId="1FF9FFC4">
            <w:pPr>
              <w:widowControl/>
              <w:spacing w:line="240" w:lineRule="auto"/>
              <w:jc w:val="center"/>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业主联系人</w:t>
            </w:r>
          </w:p>
        </w:tc>
        <w:tc>
          <w:tcPr>
            <w:tcW w:w="2040" w:type="dxa"/>
            <w:tcBorders>
              <w:top w:val="single" w:color="000000" w:sz="4" w:space="0"/>
              <w:left w:val="single" w:color="auto" w:sz="4" w:space="0"/>
              <w:bottom w:val="single" w:color="000000" w:sz="4" w:space="0"/>
              <w:right w:val="single" w:color="000000" w:sz="4" w:space="0"/>
            </w:tcBorders>
          </w:tcPr>
          <w:p w14:paraId="54D5CFC1">
            <w:pPr>
              <w:widowControl/>
              <w:spacing w:line="240" w:lineRule="auto"/>
              <w:jc w:val="center"/>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合同签订日期</w:t>
            </w:r>
          </w:p>
        </w:tc>
      </w:tr>
      <w:tr w14:paraId="73861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134B9A72">
            <w:pPr>
              <w:widowControl/>
              <w:spacing w:line="240" w:lineRule="auto"/>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1</w:t>
            </w:r>
          </w:p>
        </w:tc>
        <w:tc>
          <w:tcPr>
            <w:tcW w:w="1504" w:type="dxa"/>
            <w:tcBorders>
              <w:top w:val="single" w:color="000000" w:sz="4" w:space="0"/>
              <w:left w:val="single" w:color="000000" w:sz="4" w:space="0"/>
              <w:bottom w:val="single" w:color="000000" w:sz="4" w:space="0"/>
              <w:right w:val="single" w:color="000000" w:sz="4" w:space="0"/>
            </w:tcBorders>
          </w:tcPr>
          <w:p w14:paraId="5670BE8F">
            <w:pPr>
              <w:widowControl/>
              <w:spacing w:line="240" w:lineRule="auto"/>
              <w:rPr>
                <w:rFonts w:hint="eastAsia" w:ascii="宋体" w:hAnsi="宋体" w:cs="宋体"/>
                <w:bCs/>
                <w:color w:val="000000"/>
                <w:kern w:val="0"/>
                <w:sz w:val="18"/>
                <w:szCs w:val="18"/>
                <w:highlight w:val="none"/>
              </w:rPr>
            </w:pPr>
          </w:p>
        </w:tc>
        <w:tc>
          <w:tcPr>
            <w:tcW w:w="1297" w:type="dxa"/>
            <w:tcBorders>
              <w:top w:val="single" w:color="000000" w:sz="4" w:space="0"/>
              <w:left w:val="single" w:color="000000" w:sz="4" w:space="0"/>
              <w:bottom w:val="single" w:color="000000" w:sz="4" w:space="0"/>
              <w:right w:val="single" w:color="000000" w:sz="4" w:space="0"/>
            </w:tcBorders>
          </w:tcPr>
          <w:p w14:paraId="3E4B682A">
            <w:pPr>
              <w:widowControl/>
              <w:spacing w:line="240" w:lineRule="auto"/>
              <w:rPr>
                <w:rFonts w:hint="eastAsia" w:ascii="宋体" w:hAnsi="宋体" w:cs="宋体"/>
                <w:bCs/>
                <w:color w:val="000000"/>
                <w:kern w:val="0"/>
                <w:sz w:val="18"/>
                <w:szCs w:val="18"/>
                <w:highlight w:val="none"/>
              </w:rPr>
            </w:pPr>
          </w:p>
        </w:tc>
        <w:tc>
          <w:tcPr>
            <w:tcW w:w="2175" w:type="dxa"/>
            <w:tcBorders>
              <w:top w:val="single" w:color="000000" w:sz="4" w:space="0"/>
              <w:left w:val="single" w:color="000000" w:sz="4" w:space="0"/>
              <w:bottom w:val="single" w:color="000000" w:sz="4" w:space="0"/>
              <w:right w:val="single" w:color="000000" w:sz="4" w:space="0"/>
            </w:tcBorders>
          </w:tcPr>
          <w:p w14:paraId="6DE7E288">
            <w:pPr>
              <w:widowControl/>
              <w:spacing w:line="240" w:lineRule="auto"/>
              <w:rPr>
                <w:rFonts w:hint="eastAsia" w:ascii="宋体" w:hAnsi="宋体" w:cs="宋体"/>
                <w:bCs/>
                <w:color w:val="000000"/>
                <w:kern w:val="0"/>
                <w:sz w:val="18"/>
                <w:szCs w:val="18"/>
                <w:highlight w:val="none"/>
              </w:rPr>
            </w:pPr>
          </w:p>
        </w:tc>
        <w:tc>
          <w:tcPr>
            <w:tcW w:w="2550" w:type="dxa"/>
            <w:tcBorders>
              <w:top w:val="single" w:color="000000" w:sz="4" w:space="0"/>
              <w:left w:val="single" w:color="000000" w:sz="4" w:space="0"/>
              <w:bottom w:val="single" w:color="000000" w:sz="4" w:space="0"/>
              <w:right w:val="single" w:color="000000" w:sz="4" w:space="0"/>
            </w:tcBorders>
          </w:tcPr>
          <w:p w14:paraId="73EA5BFC">
            <w:pPr>
              <w:widowControl/>
              <w:spacing w:line="240" w:lineRule="auto"/>
              <w:rPr>
                <w:rFonts w:hint="eastAsia" w:ascii="宋体" w:hAnsi="宋体" w:cs="宋体"/>
                <w:bCs/>
                <w:color w:val="000000"/>
                <w:kern w:val="0"/>
                <w:sz w:val="18"/>
                <w:szCs w:val="18"/>
                <w:highlight w:val="none"/>
              </w:rPr>
            </w:pPr>
          </w:p>
        </w:tc>
        <w:tc>
          <w:tcPr>
            <w:tcW w:w="2040" w:type="dxa"/>
            <w:tcBorders>
              <w:top w:val="single" w:color="000000" w:sz="4" w:space="0"/>
              <w:left w:val="single" w:color="auto" w:sz="4" w:space="0"/>
              <w:bottom w:val="single" w:color="000000" w:sz="4" w:space="0"/>
              <w:right w:val="single" w:color="000000" w:sz="4" w:space="0"/>
            </w:tcBorders>
          </w:tcPr>
          <w:p w14:paraId="00D7D800">
            <w:pPr>
              <w:widowControl/>
              <w:spacing w:line="240" w:lineRule="auto"/>
              <w:rPr>
                <w:rFonts w:hint="eastAsia" w:ascii="宋体" w:hAnsi="宋体" w:cs="宋体"/>
                <w:bCs/>
                <w:color w:val="000000"/>
                <w:kern w:val="0"/>
                <w:sz w:val="18"/>
                <w:szCs w:val="18"/>
                <w:highlight w:val="none"/>
              </w:rPr>
            </w:pPr>
          </w:p>
        </w:tc>
      </w:tr>
      <w:tr w14:paraId="3C2DD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7A6499D7">
            <w:pPr>
              <w:widowControl/>
              <w:spacing w:line="240" w:lineRule="auto"/>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2</w:t>
            </w:r>
          </w:p>
        </w:tc>
        <w:tc>
          <w:tcPr>
            <w:tcW w:w="1504" w:type="dxa"/>
            <w:tcBorders>
              <w:top w:val="single" w:color="000000" w:sz="4" w:space="0"/>
              <w:left w:val="single" w:color="000000" w:sz="4" w:space="0"/>
              <w:bottom w:val="single" w:color="000000" w:sz="4" w:space="0"/>
              <w:right w:val="single" w:color="000000" w:sz="4" w:space="0"/>
            </w:tcBorders>
          </w:tcPr>
          <w:p w14:paraId="006EBCFA">
            <w:pPr>
              <w:widowControl/>
              <w:spacing w:line="240" w:lineRule="auto"/>
              <w:rPr>
                <w:rFonts w:hint="eastAsia" w:ascii="宋体" w:hAnsi="宋体" w:cs="宋体"/>
                <w:bCs/>
                <w:color w:val="000000"/>
                <w:kern w:val="0"/>
                <w:sz w:val="18"/>
                <w:szCs w:val="18"/>
                <w:highlight w:val="none"/>
              </w:rPr>
            </w:pPr>
          </w:p>
        </w:tc>
        <w:tc>
          <w:tcPr>
            <w:tcW w:w="1297" w:type="dxa"/>
            <w:tcBorders>
              <w:top w:val="single" w:color="000000" w:sz="4" w:space="0"/>
              <w:left w:val="single" w:color="000000" w:sz="4" w:space="0"/>
              <w:bottom w:val="single" w:color="000000" w:sz="4" w:space="0"/>
              <w:right w:val="single" w:color="000000" w:sz="4" w:space="0"/>
            </w:tcBorders>
          </w:tcPr>
          <w:p w14:paraId="33547DA4">
            <w:pPr>
              <w:widowControl/>
              <w:spacing w:line="240" w:lineRule="auto"/>
              <w:rPr>
                <w:rFonts w:hint="eastAsia" w:ascii="宋体" w:hAnsi="宋体" w:cs="宋体"/>
                <w:bCs/>
                <w:color w:val="000000"/>
                <w:kern w:val="0"/>
                <w:sz w:val="18"/>
                <w:szCs w:val="18"/>
                <w:highlight w:val="none"/>
              </w:rPr>
            </w:pPr>
          </w:p>
        </w:tc>
        <w:tc>
          <w:tcPr>
            <w:tcW w:w="2175" w:type="dxa"/>
            <w:tcBorders>
              <w:top w:val="single" w:color="000000" w:sz="4" w:space="0"/>
              <w:left w:val="single" w:color="000000" w:sz="4" w:space="0"/>
              <w:bottom w:val="single" w:color="000000" w:sz="4" w:space="0"/>
              <w:right w:val="single" w:color="000000" w:sz="4" w:space="0"/>
            </w:tcBorders>
          </w:tcPr>
          <w:p w14:paraId="4B64C69C">
            <w:pPr>
              <w:widowControl/>
              <w:spacing w:line="240" w:lineRule="auto"/>
              <w:rPr>
                <w:rFonts w:hint="eastAsia" w:ascii="宋体" w:hAnsi="宋体" w:cs="宋体"/>
                <w:bCs/>
                <w:color w:val="000000"/>
                <w:kern w:val="0"/>
                <w:sz w:val="18"/>
                <w:szCs w:val="18"/>
                <w:highlight w:val="none"/>
              </w:rPr>
            </w:pPr>
          </w:p>
        </w:tc>
        <w:tc>
          <w:tcPr>
            <w:tcW w:w="2550" w:type="dxa"/>
            <w:tcBorders>
              <w:top w:val="single" w:color="000000" w:sz="4" w:space="0"/>
              <w:left w:val="single" w:color="000000" w:sz="4" w:space="0"/>
              <w:bottom w:val="single" w:color="000000" w:sz="4" w:space="0"/>
              <w:right w:val="single" w:color="000000" w:sz="4" w:space="0"/>
            </w:tcBorders>
          </w:tcPr>
          <w:p w14:paraId="74241F54">
            <w:pPr>
              <w:widowControl/>
              <w:spacing w:line="240" w:lineRule="auto"/>
              <w:rPr>
                <w:rFonts w:hint="eastAsia" w:ascii="宋体" w:hAnsi="宋体" w:cs="宋体"/>
                <w:bCs/>
                <w:color w:val="000000"/>
                <w:kern w:val="0"/>
                <w:sz w:val="18"/>
                <w:szCs w:val="18"/>
                <w:highlight w:val="none"/>
              </w:rPr>
            </w:pPr>
          </w:p>
        </w:tc>
        <w:tc>
          <w:tcPr>
            <w:tcW w:w="2040" w:type="dxa"/>
            <w:tcBorders>
              <w:top w:val="single" w:color="000000" w:sz="4" w:space="0"/>
              <w:left w:val="single" w:color="auto" w:sz="4" w:space="0"/>
              <w:bottom w:val="single" w:color="000000" w:sz="4" w:space="0"/>
              <w:right w:val="single" w:color="000000" w:sz="4" w:space="0"/>
            </w:tcBorders>
          </w:tcPr>
          <w:p w14:paraId="28D2DB25">
            <w:pPr>
              <w:widowControl/>
              <w:spacing w:line="240" w:lineRule="auto"/>
              <w:rPr>
                <w:rFonts w:hint="eastAsia" w:ascii="宋体" w:hAnsi="宋体" w:cs="宋体"/>
                <w:bCs/>
                <w:color w:val="000000"/>
                <w:kern w:val="0"/>
                <w:sz w:val="18"/>
                <w:szCs w:val="18"/>
                <w:highlight w:val="none"/>
              </w:rPr>
            </w:pPr>
          </w:p>
        </w:tc>
      </w:tr>
    </w:tbl>
    <w:p w14:paraId="51D0F6A6">
      <w:pPr>
        <w:widowControl/>
        <w:shd w:val="clear" w:color="auto" w:fill="FFFFFF"/>
        <w:spacing w:line="240" w:lineRule="auto"/>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说明：1、如果行数不够，请自行增加。</w:t>
      </w:r>
    </w:p>
    <w:p w14:paraId="58932794">
      <w:pPr>
        <w:widowControl/>
        <w:shd w:val="clear" w:color="auto" w:fill="FFFFFF"/>
        <w:spacing w:line="240" w:lineRule="auto"/>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2、所有业绩均需要提供有效的复印件并加盖公章（扫描件）。</w:t>
      </w:r>
    </w:p>
    <w:p w14:paraId="20623A79">
      <w:pPr>
        <w:spacing w:line="240" w:lineRule="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供应商名称：</w:t>
      </w:r>
      <w:r>
        <w:rPr>
          <w:rFonts w:hint="eastAsia" w:ascii="宋体" w:hAnsi="宋体" w:cs="宋体"/>
          <w:color w:val="000000"/>
          <w:kern w:val="0"/>
          <w:sz w:val="18"/>
          <w:szCs w:val="18"/>
          <w:highlight w:val="none"/>
          <w:u w:val="single"/>
        </w:rPr>
        <w:t>          </w:t>
      </w:r>
      <w:r>
        <w:rPr>
          <w:rFonts w:hint="eastAsia" w:ascii="宋体" w:hAnsi="宋体" w:cs="宋体"/>
          <w:color w:val="000000"/>
          <w:kern w:val="0"/>
          <w:sz w:val="18"/>
          <w:szCs w:val="18"/>
          <w:highlight w:val="none"/>
        </w:rPr>
        <w:t>（盖章）</w:t>
      </w:r>
    </w:p>
    <w:p w14:paraId="736A0866">
      <w:pPr>
        <w:pStyle w:val="5"/>
        <w:spacing w:line="240" w:lineRule="auto"/>
        <w:ind w:left="0"/>
        <w:rPr>
          <w:rFonts w:hint="eastAsia" w:ascii="宋体" w:hAnsi="宋体" w:cs="宋体"/>
          <w:color w:val="000000"/>
          <w:kern w:val="0"/>
          <w:sz w:val="18"/>
          <w:szCs w:val="18"/>
          <w:highlight w:val="none"/>
        </w:rPr>
      </w:pPr>
      <w:r>
        <w:rPr>
          <w:rFonts w:hint="eastAsia" w:ascii="宋体" w:hAnsi="宋体" w:cs="宋体"/>
          <w:b/>
          <w:bCs/>
          <w:color w:val="000000"/>
          <w:kern w:val="0"/>
          <w:sz w:val="18"/>
          <w:szCs w:val="18"/>
          <w:highlight w:val="none"/>
        </w:rPr>
        <w:t>目录十一、</w:t>
      </w:r>
      <w:r>
        <w:rPr>
          <w:rFonts w:hint="eastAsia" w:ascii="宋体" w:hAnsi="宋体" w:cs="宋体"/>
          <w:color w:val="000000"/>
          <w:kern w:val="0"/>
          <w:sz w:val="18"/>
          <w:szCs w:val="18"/>
          <w:highlight w:val="none"/>
        </w:rPr>
        <w:t>安装调试验收方案</w:t>
      </w:r>
    </w:p>
    <w:p w14:paraId="03AF3612">
      <w:pPr>
        <w:spacing w:line="240" w:lineRule="auto"/>
        <w:rPr>
          <w:rFonts w:hint="eastAsia" w:ascii="宋体" w:hAnsi="宋体" w:cs="宋体"/>
          <w:b/>
          <w:color w:val="000000"/>
          <w:sz w:val="18"/>
          <w:szCs w:val="18"/>
          <w:highlight w:val="none"/>
        </w:rPr>
      </w:pPr>
      <w:r>
        <w:rPr>
          <w:rFonts w:hint="eastAsia" w:ascii="宋体" w:hAnsi="宋体" w:cs="宋体"/>
          <w:b/>
          <w:color w:val="000000"/>
          <w:sz w:val="18"/>
          <w:szCs w:val="18"/>
          <w:highlight w:val="none"/>
        </w:rPr>
        <w:t>附件一、中小企业声明函格式</w:t>
      </w:r>
    </w:p>
    <w:p w14:paraId="73BA11B9">
      <w:pPr>
        <w:spacing w:line="240" w:lineRule="auto"/>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中小企业声明函</w:t>
      </w:r>
    </w:p>
    <w:p w14:paraId="4446E775">
      <w:pPr>
        <w:spacing w:line="240" w:lineRule="auto"/>
        <w:ind w:firstLine="540" w:firstLineChars="300"/>
        <w:rPr>
          <w:rFonts w:hint="eastAsia" w:ascii="宋体" w:hAnsi="宋体" w:cs="宋体"/>
          <w:color w:val="000000"/>
          <w:sz w:val="18"/>
          <w:szCs w:val="18"/>
          <w:highlight w:val="none"/>
        </w:rPr>
      </w:pPr>
      <w:r>
        <w:rPr>
          <w:rFonts w:hint="eastAsia" w:ascii="宋体" w:hAnsi="宋体" w:cs="宋体"/>
          <w:color w:val="000000"/>
          <w:sz w:val="18"/>
          <w:szCs w:val="18"/>
          <w:highlight w:val="none"/>
        </w:rPr>
        <w:t>本公司（联合体）郑重声明，根据《政府采购促进中小企业发展管理办法》（财库〔2020）46号）的规定，本公司</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（联合体）参加</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（单位名称）</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（项目名称）  采购活动，工程的施工单位全部为符合政策要求的中小企业（或者∶ 服务全部由符合政策要求的中小企业承接）。相关企业（含联合体中的中小企业、签订分包意向协议的中小企业）的具体情况如下∶</w:t>
      </w:r>
    </w:p>
    <w:p w14:paraId="6F2A5A14">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u w:val="single"/>
        </w:rPr>
        <w:t xml:space="preserve">   （标 的 名 称 ）</w:t>
      </w:r>
      <w:r>
        <w:rPr>
          <w:rFonts w:hint="eastAsia" w:ascii="宋体" w:hAnsi="宋体" w:cs="宋体"/>
          <w:color w:val="000000"/>
          <w:sz w:val="18"/>
          <w:szCs w:val="18"/>
          <w:highlight w:val="none"/>
        </w:rPr>
        <w:t>，属于（采购文件中明确的所属行业） 承建（承接）企业为</w:t>
      </w:r>
      <w:r>
        <w:rPr>
          <w:rFonts w:hint="eastAsia" w:ascii="宋体" w:hAnsi="宋体" w:cs="宋体"/>
          <w:color w:val="000000"/>
          <w:sz w:val="18"/>
          <w:szCs w:val="18"/>
          <w:highlight w:val="none"/>
          <w:u w:val="single"/>
        </w:rPr>
        <w:t xml:space="preserve">  （企业名称）</w:t>
      </w:r>
      <w:r>
        <w:rPr>
          <w:rFonts w:hint="eastAsia" w:ascii="宋体" w:hAnsi="宋体" w:cs="宋体"/>
          <w:color w:val="000000"/>
          <w:sz w:val="18"/>
          <w:szCs w:val="18"/>
          <w:highlight w:val="none"/>
        </w:rPr>
        <w:t>，从业人员</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 xml:space="preserve"> 人，营业收入为</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万元，资产总额为</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万元，属于（史型企业、</w:t>
      </w:r>
    </w:p>
    <w:p w14:paraId="46CEA4A8">
      <w:pPr>
        <w:spacing w:line="240" w:lineRule="auto"/>
        <w:rPr>
          <w:rFonts w:hint="eastAsia" w:ascii="宋体" w:hAnsi="宋体" w:cs="宋体"/>
          <w:color w:val="000000"/>
          <w:sz w:val="18"/>
          <w:szCs w:val="18"/>
          <w:highlight w:val="none"/>
        </w:rPr>
      </w:pPr>
      <w:r>
        <w:rPr>
          <w:rFonts w:hint="eastAsia" w:ascii="宋体" w:hAnsi="宋体" w:cs="宋体"/>
          <w:color w:val="000000"/>
          <w:sz w:val="18"/>
          <w:szCs w:val="18"/>
          <w:highlight w:val="none"/>
        </w:rPr>
        <w:t>小型企业、微型企业）</w:t>
      </w:r>
    </w:p>
    <w:p w14:paraId="1EA2C0CB">
      <w:pPr>
        <w:spacing w:line="240" w:lineRule="auto"/>
        <w:ind w:firstLine="324" w:firstLineChars="200"/>
        <w:rPr>
          <w:rFonts w:hint="eastAsia" w:ascii="宋体" w:hAnsi="宋体" w:cs="宋体"/>
          <w:color w:val="000000"/>
          <w:w w:val="90"/>
          <w:sz w:val="18"/>
          <w:szCs w:val="18"/>
          <w:highlight w:val="none"/>
        </w:rPr>
      </w:pPr>
      <w:r>
        <w:rPr>
          <w:rFonts w:hint="eastAsia" w:ascii="宋体" w:hAnsi="宋体" w:cs="宋体"/>
          <w:color w:val="000000"/>
          <w:w w:val="90"/>
          <w:sz w:val="18"/>
          <w:szCs w:val="18"/>
          <w:highlight w:val="none"/>
        </w:rPr>
        <w:t>以上企业，不属于大企业的分支机构，不存在控股股东 为大企业的情形，也不存在与大企业的负责人为同一人的情形 。</w:t>
      </w:r>
    </w:p>
    <w:p w14:paraId="64CAE045">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本企业对上述声明内容的真实性负责。如有虚假，将依法承担相应责任。</w:t>
      </w:r>
    </w:p>
    <w:p w14:paraId="560AA912">
      <w:pPr>
        <w:spacing w:line="240" w:lineRule="auto"/>
        <w:ind w:firstLine="3420" w:firstLineChars="1900"/>
        <w:rPr>
          <w:rFonts w:hint="eastAsia" w:ascii="宋体" w:hAnsi="宋体" w:cs="宋体"/>
          <w:color w:val="000000"/>
          <w:sz w:val="18"/>
          <w:szCs w:val="18"/>
          <w:highlight w:val="none"/>
        </w:rPr>
      </w:pPr>
      <w:r>
        <w:rPr>
          <w:rFonts w:hint="eastAsia" w:ascii="宋体" w:hAnsi="宋体" w:cs="宋体"/>
          <w:color w:val="000000"/>
          <w:sz w:val="18"/>
          <w:szCs w:val="18"/>
          <w:highlight w:val="none"/>
        </w:rPr>
        <w:t>企业名称（盖章）∶</w:t>
      </w:r>
    </w:p>
    <w:p w14:paraId="7204EC35">
      <w:pPr>
        <w:spacing w:line="240" w:lineRule="auto"/>
        <w:ind w:firstLine="4320" w:firstLineChars="2400"/>
        <w:rPr>
          <w:rFonts w:hint="eastAsia" w:ascii="宋体" w:hAnsi="宋体" w:cs="宋体"/>
          <w:color w:val="000000"/>
          <w:sz w:val="18"/>
          <w:szCs w:val="18"/>
          <w:highlight w:val="none"/>
        </w:rPr>
      </w:pPr>
      <w:r>
        <w:rPr>
          <w:rFonts w:hint="eastAsia" w:ascii="宋体" w:hAnsi="宋体" w:cs="宋体"/>
          <w:color w:val="000000"/>
          <w:sz w:val="18"/>
          <w:szCs w:val="18"/>
          <w:highlight w:val="none"/>
        </w:rPr>
        <w:t>日 期 ∶</w:t>
      </w:r>
    </w:p>
    <w:p w14:paraId="41E690D5">
      <w:pPr>
        <w:widowControl/>
        <w:adjustRightInd w:val="0"/>
        <w:spacing w:line="240" w:lineRule="auto"/>
        <w:rPr>
          <w:rFonts w:hint="eastAsia" w:ascii="宋体" w:hAnsi="宋体" w:cs="宋体"/>
          <w:b/>
          <w:color w:val="000000"/>
          <w:sz w:val="18"/>
          <w:szCs w:val="18"/>
          <w:highlight w:val="none"/>
        </w:rPr>
      </w:pPr>
      <w:r>
        <w:rPr>
          <w:rFonts w:hint="eastAsia" w:ascii="宋体" w:hAnsi="宋体" w:cs="宋体"/>
          <w:b/>
          <w:color w:val="000000"/>
          <w:sz w:val="18"/>
          <w:szCs w:val="18"/>
          <w:highlight w:val="none"/>
        </w:rPr>
        <w:t>附件二、无重大违法记录声明格式</w:t>
      </w:r>
    </w:p>
    <w:p w14:paraId="454F24A7">
      <w:pPr>
        <w:spacing w:line="240" w:lineRule="auto"/>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无重大违法记录声明</w:t>
      </w:r>
    </w:p>
    <w:p w14:paraId="083DFC61">
      <w:pPr>
        <w:spacing w:line="240" w:lineRule="auto"/>
        <w:rPr>
          <w:rFonts w:hint="eastAsia" w:ascii="宋体" w:hAnsi="宋体" w:cs="宋体"/>
          <w:color w:val="000000"/>
          <w:sz w:val="18"/>
          <w:szCs w:val="18"/>
          <w:highlight w:val="none"/>
        </w:rPr>
      </w:pPr>
      <w:r>
        <w:rPr>
          <w:rFonts w:hint="eastAsia" w:ascii="宋体" w:hAnsi="宋体" w:cs="宋体"/>
          <w:color w:val="000000"/>
          <w:sz w:val="18"/>
          <w:szCs w:val="18"/>
          <w:highlight w:val="none"/>
        </w:rPr>
        <w:t>南京市溧水区人民医院：</w:t>
      </w:r>
    </w:p>
    <w:p w14:paraId="4D07C352">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我单位</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（供应商名称）郑重声明：</w:t>
      </w:r>
    </w:p>
    <w:p w14:paraId="3DDCEF77">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参加政府采购活动前3年内在经营活动中</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（在下划线上如实填写：有或没有）重大违法记录。</w:t>
      </w:r>
    </w:p>
    <w:p w14:paraId="5FDB776E">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（说明：政府采购法第二十二条第一款第五项所称重大违法记录，是指供应商因违法经营受到刑事处罚或者责令停产停业、吊销许可证或者执照、较大数额罚款等行政处罚。）</w:t>
      </w:r>
    </w:p>
    <w:p w14:paraId="01819094">
      <w:pPr>
        <w:spacing w:line="240" w:lineRule="auto"/>
        <w:ind w:firstLine="3960" w:firstLineChars="2200"/>
        <w:rPr>
          <w:rFonts w:hint="eastAsia" w:ascii="宋体" w:hAnsi="宋体" w:cs="宋体"/>
          <w:color w:val="000000"/>
          <w:sz w:val="18"/>
          <w:szCs w:val="18"/>
          <w:highlight w:val="none"/>
        </w:rPr>
      </w:pPr>
      <w:r>
        <w:rPr>
          <w:rFonts w:hint="eastAsia" w:ascii="宋体" w:hAnsi="宋体" w:cs="宋体"/>
          <w:color w:val="000000"/>
          <w:sz w:val="18"/>
          <w:szCs w:val="18"/>
          <w:highlight w:val="none"/>
        </w:rPr>
        <w:t>声明人（公章）：</w:t>
      </w:r>
    </w:p>
    <w:p w14:paraId="62943A88">
      <w:pPr>
        <w:spacing w:line="240" w:lineRule="auto"/>
        <w:ind w:firstLine="3960" w:firstLineChars="2200"/>
        <w:rPr>
          <w:rFonts w:hint="eastAsia" w:ascii="宋体" w:hAnsi="宋体" w:cs="宋体"/>
          <w:color w:val="000000"/>
          <w:sz w:val="18"/>
          <w:szCs w:val="18"/>
          <w:highlight w:val="none"/>
        </w:rPr>
      </w:pPr>
      <w:r>
        <w:rPr>
          <w:rFonts w:hint="eastAsia" w:ascii="宋体" w:hAnsi="宋体" w:cs="宋体"/>
          <w:color w:val="000000"/>
          <w:sz w:val="18"/>
          <w:szCs w:val="18"/>
          <w:highlight w:val="none"/>
        </w:rPr>
        <w:t>日　　期：    年   月  日</w:t>
      </w:r>
    </w:p>
    <w:p w14:paraId="6B965928">
      <w:pPr>
        <w:spacing w:line="240" w:lineRule="auto"/>
        <w:rPr>
          <w:rFonts w:hint="eastAsia" w:ascii="宋体" w:hAnsi="宋体" w:cs="宋体"/>
          <w:b/>
          <w:color w:val="000000"/>
          <w:sz w:val="18"/>
          <w:szCs w:val="18"/>
          <w:highlight w:val="none"/>
        </w:rPr>
      </w:pPr>
      <w:r>
        <w:rPr>
          <w:rFonts w:hint="eastAsia" w:ascii="宋体" w:hAnsi="宋体" w:cs="宋体"/>
          <w:b/>
          <w:color w:val="000000"/>
          <w:sz w:val="18"/>
          <w:szCs w:val="18"/>
          <w:highlight w:val="none"/>
        </w:rPr>
        <w:t>附件三、具备履行合同所必需的设备和专业技术能力的声明格式及证明材料</w:t>
      </w:r>
    </w:p>
    <w:p w14:paraId="01E75277">
      <w:pPr>
        <w:spacing w:line="240" w:lineRule="auto"/>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具备履行合同所必需的设备和专业技术能力的声明格式</w:t>
      </w:r>
    </w:p>
    <w:p w14:paraId="22534752">
      <w:pPr>
        <w:spacing w:line="240" w:lineRule="auto"/>
        <w:rPr>
          <w:rFonts w:hint="eastAsia" w:ascii="宋体" w:hAnsi="宋体" w:cs="宋体"/>
          <w:color w:val="000000"/>
          <w:sz w:val="18"/>
          <w:szCs w:val="18"/>
          <w:highlight w:val="none"/>
        </w:rPr>
      </w:pPr>
      <w:r>
        <w:rPr>
          <w:rFonts w:hint="eastAsia" w:ascii="宋体" w:hAnsi="宋体" w:cs="宋体"/>
          <w:color w:val="000000"/>
          <w:sz w:val="18"/>
          <w:szCs w:val="18"/>
          <w:highlight w:val="none"/>
        </w:rPr>
        <w:t>南京市溧水区人民医院：</w:t>
      </w:r>
    </w:p>
    <w:p w14:paraId="6FE3CF15">
      <w:pPr>
        <w:spacing w:line="240" w:lineRule="auto"/>
        <w:ind w:firstLine="492"/>
        <w:rPr>
          <w:rFonts w:hint="eastAsia" w:ascii="宋体" w:hAnsi="宋体" w:cs="宋体"/>
          <w:color w:val="000000"/>
          <w:sz w:val="18"/>
          <w:szCs w:val="18"/>
          <w:highlight w:val="none"/>
        </w:rPr>
      </w:pPr>
      <w:r>
        <w:rPr>
          <w:rFonts w:hint="eastAsia" w:ascii="宋体" w:hAnsi="宋体" w:cs="宋体"/>
          <w:color w:val="000000"/>
          <w:sz w:val="18"/>
          <w:szCs w:val="18"/>
          <w:highlight w:val="none"/>
        </w:rPr>
        <w:t>我单位</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（供应商名称）郑重声明：我公司具备履行本项采购合同所必需的设备和专业技术能力，为履行本项采购合同我单位具备如下主要设备和主要专业技术能力：</w:t>
      </w:r>
    </w:p>
    <w:p w14:paraId="118C559D">
      <w:pPr>
        <w:spacing w:line="240" w:lineRule="auto"/>
        <w:rPr>
          <w:rFonts w:hint="eastAsia" w:ascii="宋体" w:hAnsi="宋体" w:cs="宋体"/>
          <w:color w:val="000000"/>
          <w:sz w:val="18"/>
          <w:szCs w:val="18"/>
          <w:highlight w:val="none"/>
        </w:rPr>
      </w:pPr>
      <w:r>
        <w:rPr>
          <w:rFonts w:hint="eastAsia" w:ascii="宋体" w:hAnsi="宋体" w:cs="宋体"/>
          <w:color w:val="000000"/>
          <w:sz w:val="18"/>
          <w:szCs w:val="18"/>
          <w:highlight w:val="none"/>
        </w:rPr>
        <w:t>主要设备有：</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。(提供照片)</w:t>
      </w:r>
    </w:p>
    <w:p w14:paraId="4FBD1A9C">
      <w:pPr>
        <w:spacing w:line="240" w:lineRule="auto"/>
        <w:rPr>
          <w:rFonts w:hint="eastAsia" w:ascii="宋体" w:hAnsi="宋体" w:cs="宋体"/>
          <w:color w:val="000000"/>
          <w:sz w:val="18"/>
          <w:szCs w:val="18"/>
          <w:highlight w:val="none"/>
        </w:rPr>
      </w:pPr>
      <w:r>
        <w:rPr>
          <w:rFonts w:hint="eastAsia" w:ascii="宋体" w:hAnsi="宋体" w:cs="宋体"/>
          <w:color w:val="000000"/>
          <w:sz w:val="18"/>
          <w:szCs w:val="18"/>
          <w:highlight w:val="none"/>
        </w:rPr>
        <w:t>主要专业技术能力有：</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。(若有)</w:t>
      </w:r>
    </w:p>
    <w:p w14:paraId="24B2C3D1">
      <w:pPr>
        <w:spacing w:line="240" w:lineRule="auto"/>
        <w:rPr>
          <w:rFonts w:hint="eastAsia" w:ascii="宋体" w:hAnsi="宋体" w:cs="宋体"/>
          <w:color w:val="000000"/>
          <w:sz w:val="18"/>
          <w:szCs w:val="18"/>
          <w:highlight w:val="none"/>
        </w:rPr>
      </w:pPr>
      <w:r>
        <w:rPr>
          <w:rFonts w:hint="eastAsia" w:ascii="宋体" w:hAnsi="宋体" w:cs="宋体"/>
          <w:color w:val="000000"/>
          <w:sz w:val="18"/>
          <w:szCs w:val="18"/>
          <w:highlight w:val="none"/>
        </w:rPr>
        <w:t xml:space="preserve">                                           声明人：（公章）</w:t>
      </w:r>
    </w:p>
    <w:p w14:paraId="790EE70A">
      <w:pPr>
        <w:spacing w:line="240" w:lineRule="auto"/>
        <w:rPr>
          <w:rFonts w:hint="eastAsia" w:ascii="宋体" w:hAnsi="宋体" w:cs="宋体"/>
          <w:color w:val="000000"/>
          <w:sz w:val="18"/>
          <w:szCs w:val="18"/>
          <w:highlight w:val="none"/>
        </w:rPr>
      </w:pPr>
      <w:r>
        <w:rPr>
          <w:rFonts w:hint="eastAsia" w:ascii="宋体" w:hAnsi="宋体" w:cs="宋体"/>
          <w:bCs/>
          <w:color w:val="000000"/>
          <w:sz w:val="18"/>
          <w:szCs w:val="18"/>
          <w:highlight w:val="none"/>
        </w:rPr>
        <w:t xml:space="preserve">                                      </w:t>
      </w:r>
      <w:r>
        <w:rPr>
          <w:rFonts w:hint="eastAsia" w:ascii="宋体" w:hAnsi="宋体" w:cs="宋体"/>
          <w:color w:val="000000"/>
          <w:sz w:val="18"/>
          <w:szCs w:val="18"/>
          <w:highlight w:val="none"/>
        </w:rPr>
        <w:t>日  期：       年    月    日</w:t>
      </w:r>
    </w:p>
    <w:p w14:paraId="4BC25ABA">
      <w:pPr>
        <w:widowControl/>
        <w:spacing w:line="240" w:lineRule="auto"/>
        <w:jc w:val="left"/>
        <w:rPr>
          <w:rFonts w:hint="eastAsia" w:ascii="宋体" w:hAnsi="宋体" w:cs="宋体"/>
          <w:color w:val="000000"/>
          <w:sz w:val="18"/>
          <w:szCs w:val="18"/>
          <w:highlight w:val="none"/>
        </w:rPr>
      </w:pPr>
      <w:r>
        <w:rPr>
          <w:rFonts w:hint="eastAsia" w:ascii="宋体" w:hAnsi="宋体" w:cs="宋体"/>
          <w:b/>
          <w:bCs/>
          <w:color w:val="000000"/>
          <w:kern w:val="0"/>
          <w:sz w:val="18"/>
          <w:szCs w:val="18"/>
          <w:highlight w:val="none"/>
        </w:rPr>
        <w:t xml:space="preserve">附件四、残疾人福利性单位声明函 </w:t>
      </w:r>
    </w:p>
    <w:p w14:paraId="7A1F6137">
      <w:pPr>
        <w:widowControl/>
        <w:spacing w:line="240" w:lineRule="auto"/>
        <w:ind w:firstLine="360" w:firstLineChars="200"/>
        <w:jc w:val="left"/>
        <w:rPr>
          <w:rFonts w:hint="eastAsia" w:ascii="宋体" w:hAnsi="宋体" w:cs="宋体"/>
          <w:color w:val="000000"/>
          <w:sz w:val="18"/>
          <w:szCs w:val="18"/>
          <w:highlight w:val="none"/>
        </w:rPr>
      </w:pPr>
      <w:r>
        <w:rPr>
          <w:rFonts w:hint="eastAsia" w:ascii="宋体" w:hAnsi="宋体" w:cs="宋体"/>
          <w:color w:val="000000"/>
          <w:kern w:val="0"/>
          <w:sz w:val="18"/>
          <w:szCs w:val="18"/>
          <w:highlight w:val="none"/>
        </w:rPr>
        <w:t xml:space="preserve">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14:paraId="20E17E68">
      <w:pPr>
        <w:widowControl/>
        <w:spacing w:line="240" w:lineRule="auto"/>
        <w:ind w:firstLine="360" w:firstLineChars="200"/>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本单位对上述声明的真实性负责。如有虚假，将依法承担相应责任。 </w:t>
      </w:r>
    </w:p>
    <w:p w14:paraId="05BB2657">
      <w:pPr>
        <w:widowControl/>
        <w:spacing w:line="240" w:lineRule="auto"/>
        <w:ind w:firstLine="3780" w:firstLineChars="2100"/>
        <w:jc w:val="left"/>
        <w:rPr>
          <w:rFonts w:hint="eastAsia" w:ascii="宋体" w:hAnsi="宋体" w:cs="宋体"/>
          <w:color w:val="000000"/>
          <w:sz w:val="18"/>
          <w:szCs w:val="18"/>
          <w:highlight w:val="none"/>
        </w:rPr>
      </w:pPr>
      <w:r>
        <w:rPr>
          <w:rFonts w:hint="eastAsia" w:ascii="宋体" w:hAnsi="宋体" w:cs="宋体"/>
          <w:color w:val="000000"/>
          <w:kern w:val="0"/>
          <w:sz w:val="18"/>
          <w:szCs w:val="18"/>
          <w:highlight w:val="none"/>
        </w:rPr>
        <w:t xml:space="preserve">单位名称（盖章）： </w:t>
      </w:r>
    </w:p>
    <w:p w14:paraId="77BA80D0">
      <w:pPr>
        <w:widowControl/>
        <w:spacing w:line="240" w:lineRule="auto"/>
        <w:ind w:firstLine="3780" w:firstLineChars="2100"/>
        <w:jc w:val="left"/>
        <w:rPr>
          <w:rFonts w:hint="eastAsia" w:ascii="宋体" w:hAnsi="宋体" w:cs="宋体"/>
          <w:b/>
          <w:bCs/>
          <w:color w:val="000000"/>
          <w:kern w:val="0"/>
          <w:sz w:val="18"/>
          <w:szCs w:val="18"/>
          <w:highlight w:val="none"/>
        </w:rPr>
      </w:pPr>
      <w:r>
        <w:rPr>
          <w:rFonts w:hint="eastAsia" w:ascii="宋体" w:hAnsi="宋体" w:cs="宋体"/>
          <w:color w:val="000000"/>
          <w:kern w:val="0"/>
          <w:sz w:val="18"/>
          <w:szCs w:val="18"/>
          <w:highlight w:val="none"/>
        </w:rPr>
        <w:t xml:space="preserve">日 期： </w:t>
      </w:r>
    </w:p>
    <w:p w14:paraId="48ECA805">
      <w:pPr>
        <w:widowControl/>
        <w:spacing w:line="240" w:lineRule="auto"/>
        <w:jc w:val="left"/>
        <w:rPr>
          <w:rFonts w:hint="eastAsia" w:ascii="宋体" w:hAnsi="宋体" w:cs="宋体"/>
          <w:color w:val="000000"/>
          <w:sz w:val="18"/>
          <w:szCs w:val="18"/>
          <w:highlight w:val="none"/>
        </w:rPr>
      </w:pPr>
      <w:r>
        <w:rPr>
          <w:rFonts w:hint="eastAsia" w:ascii="宋体" w:hAnsi="宋体" w:cs="宋体"/>
          <w:b/>
          <w:bCs/>
          <w:color w:val="000000"/>
          <w:kern w:val="0"/>
          <w:sz w:val="18"/>
          <w:szCs w:val="18"/>
          <w:highlight w:val="none"/>
        </w:rPr>
        <w:t xml:space="preserve">附件五、属于监狱企业的证明文件 </w:t>
      </w:r>
    </w:p>
    <w:p w14:paraId="43F54F1A">
      <w:pPr>
        <w:widowControl/>
        <w:spacing w:line="240" w:lineRule="auto"/>
        <w:ind w:firstLine="360" w:firstLineChars="200"/>
        <w:jc w:val="left"/>
        <w:rPr>
          <w:b/>
          <w:bCs/>
          <w:color w:val="000000"/>
          <w:sz w:val="32"/>
          <w:szCs w:val="32"/>
          <w:highlight w:val="none"/>
        </w:rPr>
      </w:pPr>
      <w:r>
        <w:rPr>
          <w:rFonts w:hint="eastAsia" w:ascii="宋体" w:hAnsi="宋体" w:cs="宋体"/>
          <w:color w:val="000000"/>
          <w:kern w:val="0"/>
          <w:sz w:val="18"/>
          <w:szCs w:val="18"/>
          <w:highlight w:val="none"/>
        </w:rPr>
        <w:t>（提供由省级以上监狱管理局、戒毒管理局(含新疆生产建设兵团)出具的属于监狱企业的证明文件）</w:t>
      </w:r>
    </w:p>
    <w:p w14:paraId="34E8762E">
      <w:pPr>
        <w:spacing w:line="240" w:lineRule="auto"/>
        <w:ind w:firstLine="3373" w:firstLineChars="1200"/>
        <w:rPr>
          <w:b/>
          <w:bCs/>
          <w:color w:val="000000"/>
          <w:sz w:val="28"/>
          <w:szCs w:val="28"/>
          <w:highlight w:val="none"/>
        </w:rPr>
      </w:pPr>
      <w:r>
        <w:rPr>
          <w:rFonts w:hint="eastAsia"/>
          <w:b/>
          <w:bCs/>
          <w:color w:val="000000"/>
          <w:sz w:val="28"/>
          <w:szCs w:val="28"/>
          <w:highlight w:val="none"/>
        </w:rPr>
        <w:t>风险提示函</w:t>
      </w:r>
    </w:p>
    <w:p w14:paraId="147AAF82">
      <w:pPr>
        <w:spacing w:line="240" w:lineRule="auto"/>
        <w:ind w:firstLine="422" w:firstLineChars="200"/>
        <w:rPr>
          <w:b/>
          <w:bCs/>
          <w:color w:val="000000"/>
          <w:sz w:val="20"/>
          <w:szCs w:val="18"/>
          <w:highlight w:val="none"/>
        </w:rPr>
      </w:pPr>
      <w:r>
        <w:rPr>
          <w:rFonts w:hint="eastAsia"/>
          <w:b/>
          <w:bCs/>
          <w:color w:val="000000"/>
          <w:sz w:val="21"/>
          <w:szCs w:val="21"/>
          <w:highlight w:val="none"/>
        </w:rPr>
        <w:t>根据近期审计、巡查的情况，按照</w:t>
      </w:r>
      <w:r>
        <w:rPr>
          <w:rFonts w:hint="eastAsia" w:ascii="宋体" w:hAnsi="宋体"/>
          <w:b/>
          <w:bCs/>
          <w:color w:val="000000"/>
          <w:sz w:val="21"/>
          <w:szCs w:val="21"/>
          <w:highlight w:val="none"/>
        </w:rPr>
        <w:t>«中华人民共和国政府采购法实施条例»第十八条单位负责人为同一人或者存在直接控股、管理关系的不同供应商，不得参加同一合同项下的政府采购活动。</w:t>
      </w:r>
      <w:r>
        <w:rPr>
          <w:rFonts w:hint="eastAsia"/>
          <w:b/>
          <w:bCs/>
          <w:color w:val="000000"/>
          <w:sz w:val="21"/>
          <w:szCs w:val="21"/>
          <w:highlight w:val="none"/>
        </w:rPr>
        <w:t>各投标人应高度重视，单位负责人为同一人，以及与其公司有同一控股关系、股权伙伴关系的公司，不得参与同一合同项目的投标，否则有围标、串标之嫌疑，其风险自行承担。</w:t>
      </w:r>
    </w:p>
    <w:p w14:paraId="76C2807B"/>
    <w:sectPr>
      <w:headerReference r:id="rId5" w:type="default"/>
      <w:footerReference r:id="rId6" w:type="default"/>
      <w:pgSz w:w="12240" w:h="15840"/>
      <w:pgMar w:top="222" w:right="601" w:bottom="278" w:left="618" w:header="283" w:footer="72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25F01">
    <w:pPr>
      <w:pStyle w:val="6"/>
      <w:jc w:val="center"/>
      <w:rPr>
        <w:kern w:val="0"/>
        <w:szCs w:val="21"/>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57CEA9F">
                          <w:pPr>
                            <w:pStyle w:val="6"/>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1/8+Ab0BAAB7AwAADgAAAAAAAAABACAAAAAfAQAAZHJzL2Uyb0RvYy54bWxQSwUGAAAA&#10;AAYABgBZAQAATgUAAAAA&#10;">
              <v:fill on="f" focussize="0,0"/>
              <v:stroke on="f"/>
              <v:imagedata o:title=""/>
              <o:lock v:ext="edit" aspectratio="f"/>
              <v:textbox inset="0mm,0mm,0mm,0mm" style="mso-fit-shape-to-text:t;">
                <w:txbxContent>
                  <w:p w14:paraId="357CEA9F">
                    <w:pPr>
                      <w:pStyle w:val="6"/>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EA4B9">
    <w:pPr>
      <w:autoSpaceDE w:val="0"/>
      <w:autoSpaceDN w:val="0"/>
      <w:spacing w:line="14" w:lineRule="auto"/>
      <w:rPr>
        <w:rFonts w:hint="eastAsia" w:ascii="宋体" w:hAnsi="宋体" w:cs="宋体"/>
        <w:sz w:val="20"/>
        <w:szCs w:val="18"/>
      </w:rPr>
    </w:pPr>
    <w:r>
      <w:rPr>
        <w:rFonts w:ascii="宋体" w:hAnsi="宋体" w:cs="宋体"/>
        <w:sz w:val="20"/>
        <w:szCs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76D7372">
                          <w:pPr>
                            <w:tabs>
                              <w:tab w:val="center" w:pos="4153"/>
                              <w:tab w:val="right" w:pos="8306"/>
                            </w:tabs>
                            <w:autoSpaceDE w:val="0"/>
                            <w:autoSpaceDN w:val="0"/>
                            <w:snapToGrid w:val="0"/>
                            <w:jc w:val="left"/>
                            <w:rPr>
                              <w:rFonts w:hint="eastAsia" w:ascii="宋体" w:hAnsi="宋体" w:cs="宋体"/>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wps:txbx>
                    <wps:bodyPr vert="horz" wrap="none" lIns="0" tIns="0" rIns="0" bIns="0" anchor="t">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hhl1t8kBAACSAwAADgAAAAAAAAABACAAAAAfAQAAZHJzL2Uyb0Rv&#10;Yy54bWxQSwUGAAAAAAYABgBZAQAAWgUAAAAA&#10;">
              <v:fill on="f" focussize="0,0"/>
              <v:stroke on="f"/>
              <v:imagedata o:title=""/>
              <o:lock v:ext="edit" aspectratio="f"/>
              <v:textbox inset="0mm,0mm,0mm,0mm" style="mso-fit-shape-to-text:t;">
                <w:txbxContent>
                  <w:p w14:paraId="376D7372">
                    <w:pPr>
                      <w:tabs>
                        <w:tab w:val="center" w:pos="4153"/>
                        <w:tab w:val="right" w:pos="8306"/>
                      </w:tabs>
                      <w:autoSpaceDE w:val="0"/>
                      <w:autoSpaceDN w:val="0"/>
                      <w:snapToGrid w:val="0"/>
                      <w:jc w:val="left"/>
                      <w:rPr>
                        <w:rFonts w:hint="eastAsia" w:ascii="宋体" w:hAnsi="宋体" w:cs="宋体"/>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32456">
    <w:pPr>
      <w:pStyle w:val="7"/>
      <w:rPr>
        <w:sz w:val="30"/>
        <w:szCs w:val="30"/>
      </w:rPr>
    </w:pPr>
    <w:r>
      <w:rPr>
        <w:rFonts w:hint="eastAsia"/>
        <w:sz w:val="30"/>
        <w:szCs w:val="30"/>
      </w:rPr>
      <w:t>南京市溧水区人民医院招标采购文件</w:t>
    </w:r>
  </w:p>
  <w:p w14:paraId="7085B8A7">
    <w:pPr>
      <w:jc w:val="right"/>
      <w:rPr>
        <w:rFonts w:eastAsia="楷体_GB2312"/>
        <w:i/>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131B4">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57C2EA"/>
    <w:multiLevelType w:val="singleLevel"/>
    <w:tmpl w:val="D457C2EA"/>
    <w:lvl w:ilvl="0" w:tentative="0">
      <w:start w:val="1"/>
      <w:numFmt w:val="decimal"/>
      <w:lvlText w:val="%1."/>
      <w:lvlJc w:val="left"/>
      <w:pPr>
        <w:tabs>
          <w:tab w:val="left" w:pos="312"/>
        </w:tabs>
      </w:pPr>
    </w:lvl>
  </w:abstractNum>
  <w:abstractNum w:abstractNumId="1">
    <w:nsid w:val="00000002"/>
    <w:multiLevelType w:val="singleLevel"/>
    <w:tmpl w:val="00000002"/>
    <w:lvl w:ilvl="0" w:tentative="0">
      <w:start w:val="1"/>
      <w:numFmt w:val="chineseCounting"/>
      <w:suff w:val="nothing"/>
      <w:lvlText w:val="（%1）"/>
      <w:lvlJc w:val="left"/>
      <w:rPr>
        <w:rFonts w:hint="eastAsia"/>
      </w:rPr>
    </w:lvl>
  </w:abstractNum>
  <w:abstractNum w:abstractNumId="2">
    <w:nsid w:val="00000004"/>
    <w:multiLevelType w:val="singleLevel"/>
    <w:tmpl w:val="00000004"/>
    <w:lvl w:ilvl="0" w:tentative="0">
      <w:start w:val="6"/>
      <w:numFmt w:val="decimal"/>
      <w:suff w:val="nothing"/>
      <w:lvlText w:val="（%1）"/>
      <w:lvlJc w:val="left"/>
    </w:lvl>
  </w:abstractNum>
  <w:abstractNum w:abstractNumId="3">
    <w:nsid w:val="00000005"/>
    <w:multiLevelType w:val="singleLevel"/>
    <w:tmpl w:val="00000005"/>
    <w:lvl w:ilvl="0" w:tentative="0">
      <w:start w:val="2"/>
      <w:numFmt w:val="chineseCounting"/>
      <w:suff w:val="nothing"/>
      <w:lvlText w:val="%1、"/>
      <w:lvlJc w:val="left"/>
      <w:rPr>
        <w:rFonts w:hint="eastAsia"/>
      </w:rPr>
    </w:lvl>
  </w:abstractNum>
  <w:abstractNum w:abstractNumId="4">
    <w:nsid w:val="00000006"/>
    <w:multiLevelType w:val="singleLevel"/>
    <w:tmpl w:val="00000006"/>
    <w:lvl w:ilvl="0" w:tentative="0">
      <w:start w:val="3"/>
      <w:numFmt w:val="chineseCounting"/>
      <w:suff w:val="space"/>
      <w:lvlText w:val="第%1部分"/>
      <w:lvlJc w:val="left"/>
      <w:rPr>
        <w:rFonts w:hint="eastAsia"/>
      </w:rPr>
    </w:lvl>
  </w:abstractNum>
  <w:abstractNum w:abstractNumId="5">
    <w:nsid w:val="00000007"/>
    <w:multiLevelType w:val="singleLevel"/>
    <w:tmpl w:val="00000007"/>
    <w:lvl w:ilvl="0" w:tentative="0">
      <w:start w:val="5"/>
      <w:numFmt w:val="chineseCounting"/>
      <w:suff w:val="space"/>
      <w:lvlText w:val="第%1部分"/>
      <w:lvlJc w:val="left"/>
      <w:pPr>
        <w:ind w:left="3150"/>
      </w:pPr>
      <w:rPr>
        <w:rFonts w:hint="eastAsia"/>
      </w:rPr>
    </w:lvl>
  </w:abstractNum>
  <w:abstractNum w:abstractNumId="6">
    <w:nsid w:val="00000009"/>
    <w:multiLevelType w:val="singleLevel"/>
    <w:tmpl w:val="00000009"/>
    <w:lvl w:ilvl="0" w:tentative="0">
      <w:start w:val="1"/>
      <w:numFmt w:val="decimal"/>
      <w:suff w:val="nothing"/>
      <w:lvlText w:val="%1、"/>
      <w:lvlJc w:val="left"/>
    </w:lvl>
  </w:abstractNum>
  <w:abstractNum w:abstractNumId="7">
    <w:nsid w:val="799A8F23"/>
    <w:multiLevelType w:val="singleLevel"/>
    <w:tmpl w:val="799A8F23"/>
    <w:lvl w:ilvl="0" w:tentative="0">
      <w:start w:val="2"/>
      <w:numFmt w:val="chineseCounting"/>
      <w:suff w:val="nothing"/>
      <w:lvlText w:val="%1、"/>
      <w:lvlJc w:val="left"/>
      <w:rPr>
        <w:rFonts w:hint="eastAsia"/>
      </w:rPr>
    </w:lvl>
  </w:abstractNum>
  <w:num w:numId="1">
    <w:abstractNumId w:val="3"/>
  </w:num>
  <w:num w:numId="2">
    <w:abstractNumId w:val="1"/>
  </w:num>
  <w:num w:numId="3">
    <w:abstractNumId w:val="4"/>
  </w:num>
  <w:num w:numId="4">
    <w:abstractNumId w:val="7"/>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3F4E44"/>
    <w:rsid w:val="2D3811FC"/>
    <w:rsid w:val="40324407"/>
    <w:rsid w:val="43114F43"/>
    <w:rsid w:val="5DF54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4"/>
    <w:basedOn w:val="1"/>
    <w:next w:val="1"/>
    <w:qFormat/>
    <w:uiPriority w:val="0"/>
    <w:pPr>
      <w:keepNext/>
      <w:keepLines/>
      <w:spacing w:before="120" w:after="120"/>
      <w:outlineLvl w:val="3"/>
    </w:pPr>
    <w:rPr>
      <w:rFonts w:ascii="Arial" w:hAnsi="Arial" w:eastAsia="黑体"/>
      <w:b/>
      <w:sz w:val="28"/>
    </w:rPr>
  </w:style>
  <w:style w:type="character" w:default="1" w:styleId="10">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styleId="4">
    <w:name w:val="Body Text"/>
    <w:basedOn w:val="1"/>
    <w:next w:val="1"/>
    <w:qFormat/>
    <w:uiPriority w:val="0"/>
    <w:rPr>
      <w:rFonts w:ascii="楷体_GB2312" w:hAnsi="Arial" w:eastAsia="楷体_GB2312"/>
      <w:sz w:val="28"/>
    </w:rPr>
  </w:style>
  <w:style w:type="paragraph" w:styleId="5">
    <w:name w:val="index 4"/>
    <w:basedOn w:val="1"/>
    <w:next w:val="1"/>
    <w:qFormat/>
    <w:uiPriority w:val="0"/>
    <w:pPr>
      <w:ind w:left="126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eastAsia="楷体_GB2312"/>
      <w:kern w:val="0"/>
      <w:sz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19584</Words>
  <Characters>20326</Characters>
  <Paragraphs>803</Paragraphs>
  <TotalTime>10</TotalTime>
  <ScaleCrop>false</ScaleCrop>
  <LinksUpToDate>false</LinksUpToDate>
  <CharactersWithSpaces>21830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2026-04-24T00:38:00Z</dcterms:created>
  <dc:creator>冯飞扬</dc:creator>
  <cp:lastModifiedBy>冯飞扬</cp:lastModifiedBy>
  <dcterms:modified xsi:type="dcterms:W3CDTF">2026-05-22T03:22:35Z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2FFFF163938A401E9AC85A069E1DCD9D_13</vt:lpwstr>
  </property>
  <property fmtid="{D5CDD505-2E9C-101B-9397-08002B2CF9AE}" pid="4" name="KSOTemplateDocerSaveRecord">
    <vt:lpwstr>eyJoZGlkIjoiOGZmMGEyMTExYzIwYTdiNzM0MTg5ODVmNWVkOTY4ZjIiLCJ1c2VySWQiOiIyNDExNTM3NjIifQ==</vt:lpwstr>
  </property>
</Properties>
</file>